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Via Querena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394736D3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verifica, limitatamente agli elaborati relativi</w:t>
      </w:r>
      <w:r w:rsidR="006F1BF5">
        <w:rPr>
          <w:rFonts w:ascii="Tahoma" w:hAnsi="Tahoma" w:cs="Tahoma"/>
          <w:bCs/>
          <w:color w:val="000000"/>
          <w:sz w:val="20"/>
        </w:rPr>
        <w:t xml:space="preserve"> </w:t>
      </w:r>
      <w:r w:rsidR="005C245B">
        <w:rPr>
          <w:rFonts w:ascii="Tahoma" w:hAnsi="Tahoma" w:cs="Tahoma"/>
          <w:bCs/>
          <w:color w:val="000000"/>
          <w:sz w:val="20"/>
        </w:rPr>
        <w:t>alle strutture</w:t>
      </w:r>
      <w:r w:rsidR="003466D0" w:rsidRPr="003466D0">
        <w:rPr>
          <w:rFonts w:ascii="Tahoma" w:hAnsi="Tahoma" w:cs="Tahoma"/>
          <w:bCs/>
          <w:color w:val="000000"/>
          <w:sz w:val="20"/>
        </w:rPr>
        <w:t>, del progetto definitivo di rifunzionalizzazione del complesso immobiliare "ex Accademia della Guardia di Finanza"</w:t>
      </w:r>
      <w:r w:rsidR="003466D0">
        <w:rPr>
          <w:rFonts w:ascii="Tahoma" w:hAnsi="Tahoma" w:cs="Tahoma"/>
          <w:bCs/>
          <w:color w:val="000000"/>
          <w:sz w:val="20"/>
        </w:rPr>
        <w:t xml:space="preserve"> a Bergamo</w:t>
      </w:r>
      <w:r w:rsidR="003466D0" w:rsidRPr="003466D0">
        <w:rPr>
          <w:rFonts w:ascii="Tahoma" w:hAnsi="Tahoma" w:cs="Tahoma"/>
          <w:bCs/>
          <w:color w:val="000000"/>
          <w:sz w:val="20"/>
        </w:rPr>
        <w:t>, per la Palazzina A, destinata ad aule universitarie ed uffici, e la Palazzina B, destinata a centro sportivo.</w:t>
      </w:r>
      <w:r w:rsidRPr="003466D0">
        <w:rPr>
          <w:rFonts w:ascii="Tahoma" w:hAnsi="Tahoma" w:cs="Tahoma"/>
          <w:bCs/>
          <w:color w:val="000000"/>
          <w:sz w:val="20"/>
        </w:rPr>
        <w:t xml:space="preserve"> 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6DE00E5E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5ECFA7AC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conoscenze nelle materie relative </w:t>
      </w:r>
      <w:r w:rsidR="006940C7">
        <w:rPr>
          <w:rFonts w:ascii="Tahoma" w:hAnsi="Tahoma" w:cs="Tahoma"/>
          <w:sz w:val="20"/>
        </w:rPr>
        <w:t xml:space="preserve">alla progettazione e realizzazione </w:t>
      </w:r>
      <w:r w:rsidR="005C245B">
        <w:rPr>
          <w:rFonts w:ascii="Tahoma" w:hAnsi="Tahoma" w:cs="Tahoma"/>
          <w:bCs/>
          <w:color w:val="000000"/>
          <w:sz w:val="20"/>
        </w:rPr>
        <w:t>delle strutture</w:t>
      </w:r>
      <w:bookmarkStart w:id="0" w:name="_GoBack"/>
      <w:bookmarkEnd w:id="0"/>
      <w:r w:rsidR="006F1BF5">
        <w:rPr>
          <w:rFonts w:ascii="Tahoma" w:hAnsi="Tahoma" w:cs="Tahoma"/>
          <w:sz w:val="20"/>
        </w:rPr>
        <w:t xml:space="preserve"> </w:t>
      </w:r>
      <w:r w:rsidR="006940C7">
        <w:rPr>
          <w:rFonts w:ascii="Tahoma" w:hAnsi="Tahoma" w:cs="Tahoma"/>
          <w:sz w:val="20"/>
        </w:rPr>
        <w:t>a servizio degli edifici</w:t>
      </w:r>
      <w:r w:rsidR="001F5CF5" w:rsidRPr="003466D0">
        <w:rPr>
          <w:rFonts w:ascii="Tahoma" w:hAnsi="Tahoma" w:cs="Tahoma"/>
          <w:sz w:val="20"/>
        </w:rPr>
        <w:t>.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>di non presentare altre cause di inconferibilità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</w:t>
      </w:r>
      <w:r w:rsidR="007633AB" w:rsidRPr="007633AB">
        <w:rPr>
          <w:rFonts w:ascii="Tahoma" w:hAnsi="Tahoma" w:cs="Tahoma"/>
          <w:sz w:val="20"/>
        </w:rPr>
        <w:lastRenderedPageBreak/>
        <w:t>Trasparente di Ateneo Bergamo SpA.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52126E"/>
    <w:rsid w:val="00542FA0"/>
    <w:rsid w:val="0054501A"/>
    <w:rsid w:val="00591D4B"/>
    <w:rsid w:val="005C245B"/>
    <w:rsid w:val="005E2272"/>
    <w:rsid w:val="0060018D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665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Elena Martinelli</cp:lastModifiedBy>
  <cp:revision>10</cp:revision>
  <dcterms:created xsi:type="dcterms:W3CDTF">2023-12-19T14:23:00Z</dcterms:created>
  <dcterms:modified xsi:type="dcterms:W3CDTF">2023-12-22T10:14:00Z</dcterms:modified>
</cp:coreProperties>
</file>