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DF7AFC" w:rsidRDefault="009E6363" w:rsidP="00C3427D">
      <w:pPr>
        <w:spacing w:after="160" w:line="259" w:lineRule="auto"/>
        <w:jc w:val="right"/>
        <w:rPr>
          <w:rFonts w:asciiTheme="majorHAnsi" w:hAnsiTheme="majorHAnsi" w:cs="Calibri"/>
          <w:b/>
          <w:sz w:val="20"/>
          <w:lang w:val="en-US"/>
        </w:rPr>
      </w:pPr>
      <w:r w:rsidRPr="00DF7AFC">
        <w:rPr>
          <w:rFonts w:asciiTheme="majorHAnsi" w:hAnsiTheme="majorHAnsi" w:cs="Calibri"/>
          <w:b/>
          <w:sz w:val="20"/>
          <w:lang w:val="en-US"/>
        </w:rPr>
        <w:t>ANNEX</w:t>
      </w:r>
      <w:r w:rsidR="00C3427D" w:rsidRPr="00DF7AFC">
        <w:rPr>
          <w:rFonts w:asciiTheme="majorHAnsi" w:hAnsiTheme="majorHAnsi" w:cs="Calibri"/>
          <w:b/>
          <w:sz w:val="20"/>
          <w:lang w:val="en-US"/>
        </w:rPr>
        <w:t xml:space="preserve"> A </w:t>
      </w:r>
    </w:p>
    <w:p w:rsidR="00C207DD" w:rsidRPr="00DF7AFC" w:rsidRDefault="00C207DD" w:rsidP="00C3427D">
      <w:pPr>
        <w:jc w:val="both"/>
        <w:rPr>
          <w:rFonts w:asciiTheme="majorHAnsi" w:hAnsiTheme="majorHAnsi" w:cs="Calibri"/>
          <w:i/>
          <w:color w:val="FF0000"/>
          <w:sz w:val="20"/>
          <w:lang w:val="en-US"/>
        </w:rPr>
      </w:pPr>
    </w:p>
    <w:p w:rsidR="00BA305F" w:rsidRPr="00E763E6" w:rsidRDefault="00D00B7C" w:rsidP="00BA305F">
      <w:pPr>
        <w:pBdr>
          <w:bottom w:val="single" w:sz="6" w:space="2" w:color="E2E0CB"/>
        </w:pBdr>
        <w:shd w:val="clear" w:color="auto" w:fill="FFFFFF"/>
        <w:jc w:val="both"/>
        <w:rPr>
          <w:rFonts w:asciiTheme="minorHAnsi" w:hAnsiTheme="minorHAnsi" w:cs="Calibri"/>
          <w:i/>
          <w:sz w:val="20"/>
          <w:lang w:val="en-US"/>
        </w:rPr>
      </w:pPr>
      <w:r w:rsidRPr="00E763E6">
        <w:rPr>
          <w:rFonts w:asciiTheme="minorHAnsi" w:hAnsiTheme="minorHAnsi" w:cs="Calibri"/>
          <w:i/>
          <w:sz w:val="20"/>
          <w:lang w:val="en-US"/>
        </w:rPr>
        <w:t xml:space="preserve">PUBLIC SELECTION BASED ON QUALIFICATIONS AND INTERVIEW FOR THE AWARDING OF NO. </w:t>
      </w:r>
      <w:r w:rsidR="00BA305F" w:rsidRPr="00E763E6">
        <w:rPr>
          <w:rFonts w:asciiTheme="minorHAnsi" w:hAnsiTheme="minorHAnsi" w:cs="Calibri"/>
          <w:i/>
          <w:sz w:val="20"/>
          <w:lang w:val="en-US"/>
        </w:rPr>
        <w:t>1</w:t>
      </w:r>
      <w:r w:rsidRPr="00E763E6">
        <w:rPr>
          <w:rFonts w:asciiTheme="minorHAnsi" w:hAnsiTheme="minorHAnsi" w:cs="Calibri"/>
          <w:i/>
          <w:sz w:val="20"/>
          <w:lang w:val="en-US"/>
        </w:rPr>
        <w:t xml:space="preserve"> GRANT LASTING </w:t>
      </w:r>
      <w:r w:rsidR="00BA305F" w:rsidRPr="00E763E6">
        <w:rPr>
          <w:rFonts w:asciiTheme="minorHAnsi" w:hAnsiTheme="minorHAnsi" w:cs="Calibri"/>
          <w:i/>
          <w:sz w:val="20"/>
          <w:lang w:val="en-US"/>
        </w:rPr>
        <w:t>12</w:t>
      </w:r>
      <w:r w:rsidRPr="00E763E6">
        <w:rPr>
          <w:rFonts w:asciiTheme="minorHAnsi" w:hAnsiTheme="minorHAnsi" w:cs="Calibri"/>
          <w:i/>
          <w:sz w:val="20"/>
          <w:lang w:val="en-US"/>
        </w:rPr>
        <w:t xml:space="preserve"> MONTHS FOR CONDUCTING RESEARCH IN ACCORDANCE WITH ART. 22 OF LAW OF 30.12.2010 NO. 240 AT THE DEPARTMENT OF </w:t>
      </w:r>
      <w:r w:rsidR="00BA305F" w:rsidRPr="00E763E6">
        <w:rPr>
          <w:rFonts w:asciiTheme="minorHAnsi" w:hAnsiTheme="minorHAnsi" w:cs="Calibri"/>
          <w:i/>
          <w:sz w:val="20"/>
          <w:lang w:val="en-US"/>
        </w:rPr>
        <w:t>FOREIGN LANGUAGES, LITERATURES AND CULTURES</w:t>
      </w:r>
      <w:r w:rsidRPr="00E763E6">
        <w:rPr>
          <w:rFonts w:asciiTheme="minorHAnsi" w:hAnsiTheme="minorHAnsi" w:cs="Calibri"/>
          <w:i/>
          <w:sz w:val="20"/>
          <w:lang w:val="en-US"/>
        </w:rPr>
        <w:t xml:space="preserve"> OF THE UNIVERSITY OF BERGAMO (ACADEMIC RECRUITMENT FIELD </w:t>
      </w:r>
      <w:r w:rsidR="00BA305F" w:rsidRPr="00E763E6">
        <w:rPr>
          <w:rFonts w:asciiTheme="minorHAnsi" w:hAnsiTheme="minorHAnsi" w:cs="Calibri"/>
          <w:i/>
          <w:sz w:val="20"/>
          <w:lang w:val="en-US"/>
        </w:rPr>
        <w:t xml:space="preserve">10/N3 - CENTRAL AND EAST ASIAN CULTURES </w:t>
      </w:r>
      <w:r w:rsidRPr="00E763E6">
        <w:rPr>
          <w:rFonts w:asciiTheme="minorHAnsi" w:hAnsiTheme="minorHAnsi" w:cs="Calibri"/>
          <w:i/>
          <w:sz w:val="20"/>
          <w:lang w:val="en-US"/>
        </w:rPr>
        <w:t xml:space="preserve">– ACADEMIC DISCIPLINE </w:t>
      </w:r>
      <w:r w:rsidR="00BA305F" w:rsidRPr="00E763E6">
        <w:rPr>
          <w:rFonts w:asciiTheme="minorHAnsi" w:hAnsiTheme="minorHAnsi" w:cs="Calibri"/>
          <w:i/>
          <w:sz w:val="20"/>
          <w:lang w:val="en-US"/>
        </w:rPr>
        <w:t xml:space="preserve">L-OR/22 - JAPANESE AND KOREAN LANGUAGES AND LITERATURES </w:t>
      </w:r>
    </w:p>
    <w:p w:rsidR="00BA305F" w:rsidRPr="00E763E6" w:rsidRDefault="00BA305F" w:rsidP="006D0FC2">
      <w:pPr>
        <w:tabs>
          <w:tab w:val="left" w:pos="4539"/>
          <w:tab w:val="right" w:pos="9764"/>
        </w:tabs>
        <w:jc w:val="both"/>
        <w:rPr>
          <w:rFonts w:asciiTheme="minorHAnsi" w:hAnsiTheme="minorHAnsi" w:cs="Calibri"/>
          <w:i/>
          <w:sz w:val="20"/>
          <w:lang w:val="en-US"/>
        </w:rPr>
      </w:pPr>
    </w:p>
    <w:p w:rsidR="006D0FC2" w:rsidRPr="00E763E6" w:rsidRDefault="006D0FC2" w:rsidP="006D0FC2">
      <w:pPr>
        <w:tabs>
          <w:tab w:val="left" w:pos="4539"/>
          <w:tab w:val="right" w:pos="9764"/>
        </w:tabs>
        <w:jc w:val="both"/>
        <w:rPr>
          <w:rFonts w:asciiTheme="minorHAnsi" w:hAnsiTheme="minorHAnsi" w:cs="Calibri"/>
          <w:i/>
          <w:sz w:val="20"/>
          <w:lang w:val="en-US"/>
        </w:rPr>
      </w:pPr>
      <w:r w:rsidRPr="00E763E6">
        <w:rPr>
          <w:rFonts w:asciiTheme="minorHAnsi" w:hAnsiTheme="minorHAnsi" w:cs="Calibri"/>
          <w:i/>
          <w:sz w:val="20"/>
          <w:lang w:val="en-US"/>
        </w:rPr>
        <w:t xml:space="preserve">announced with decree of the Rector Rep. no. …………….... of …………………… and </w:t>
      </w:r>
      <w:r w:rsidR="00EC4B53" w:rsidRPr="00E763E6">
        <w:rPr>
          <w:rFonts w:asciiTheme="minorHAnsi" w:hAnsiTheme="minorHAnsi" w:cs="Calibri"/>
          <w:i/>
          <w:sz w:val="20"/>
          <w:lang w:val="en-US"/>
        </w:rPr>
        <w:t>posted on the official registry of the University on</w:t>
      </w:r>
      <w:r w:rsidRPr="00E763E6">
        <w:rPr>
          <w:rFonts w:asciiTheme="minorHAnsi" w:hAnsiTheme="minorHAnsi" w:cs="Calibri"/>
          <w:i/>
          <w:sz w:val="20"/>
          <w:lang w:val="en-US"/>
        </w:rPr>
        <w:t xml:space="preserve">……………….. </w:t>
      </w:r>
    </w:p>
    <w:p w:rsidR="009607C2" w:rsidRPr="00A96F0B" w:rsidRDefault="009607C2" w:rsidP="009607C2">
      <w:pPr>
        <w:tabs>
          <w:tab w:val="left" w:pos="0"/>
          <w:tab w:val="right" w:pos="4921"/>
        </w:tabs>
        <w:jc w:val="center"/>
        <w:rPr>
          <w:rFonts w:ascii="Calibri" w:hAnsi="Calibri" w:cs="Calibri"/>
          <w:b/>
          <w:sz w:val="20"/>
          <w:u w:val="single"/>
          <w:lang w:val="en-US"/>
        </w:rPr>
      </w:pPr>
      <w:r w:rsidRPr="00A96F0B">
        <w:rPr>
          <w:rFonts w:ascii="Calibri" w:hAnsi="Calibri" w:cs="Calibri"/>
          <w:b/>
          <w:sz w:val="20"/>
          <w:u w:val="single"/>
          <w:lang w:val="en-US"/>
        </w:rPr>
        <w:t>RESEARCH PROJECT</w:t>
      </w:r>
    </w:p>
    <w:p w:rsidR="002B451F" w:rsidRPr="00A96F0B" w:rsidRDefault="002B451F" w:rsidP="008E244B">
      <w:pPr>
        <w:spacing w:after="160" w:line="256" w:lineRule="auto"/>
        <w:rPr>
          <w:rFonts w:ascii="Calibri" w:hAnsi="Calibri" w:cs="Calibri"/>
          <w:sz w:val="20"/>
          <w:highlight w:val="yellow"/>
          <w:lang w:val="en-US"/>
        </w:rPr>
      </w:pPr>
    </w:p>
    <w:p w:rsidR="00BA305F" w:rsidRPr="00BA305F" w:rsidRDefault="00BA305F" w:rsidP="00BA305F">
      <w:pPr>
        <w:spacing w:after="160" w:line="259" w:lineRule="auto"/>
        <w:jc w:val="center"/>
        <w:rPr>
          <w:rFonts w:ascii="Calibri" w:hAnsi="Calibri" w:cs="Calibri"/>
          <w:b/>
          <w:color w:val="FF0000"/>
          <w:sz w:val="20"/>
        </w:rPr>
      </w:pPr>
      <w:r w:rsidRPr="00BA305F">
        <w:rPr>
          <w:rFonts w:ascii="Calibri" w:eastAsia="Times New Roman" w:hAnsi="Calibri" w:cs="Arial"/>
          <w:b/>
          <w:bCs/>
          <w:sz w:val="20"/>
          <w:lang w:val="en-GB"/>
        </w:rPr>
        <w:t>"</w:t>
      </w:r>
      <w:r w:rsidRPr="00BA305F">
        <w:rPr>
          <w:rFonts w:ascii="Calibri" w:eastAsia="Times New Roman" w:hAnsi="Calibri" w:cs="Arial"/>
          <w:b/>
          <w:bCs/>
          <w:i/>
          <w:sz w:val="20"/>
          <w:lang w:val="en-GB"/>
        </w:rPr>
        <w:t>Java Sparrow” (Bunchō, 1908) a compendium of Natsume Sōseki’s literary production.  Contents analysis, translation and critical edition</w:t>
      </w:r>
      <w:r w:rsidRPr="00BA305F">
        <w:rPr>
          <w:rFonts w:ascii="Calibri" w:eastAsia="Times New Roman" w:hAnsi="Calibri" w:cs="Arial"/>
          <w:b/>
          <w:bCs/>
          <w:sz w:val="20"/>
          <w:lang w:val="en-GB"/>
        </w:rPr>
        <w:t>"</w:t>
      </w:r>
    </w:p>
    <w:p w:rsidR="00BA305F" w:rsidRPr="00BA305F" w:rsidRDefault="00BA305F" w:rsidP="00BA305F">
      <w:pPr>
        <w:numPr>
          <w:ilvl w:val="0"/>
          <w:numId w:val="18"/>
        </w:numPr>
        <w:contextualSpacing/>
        <w:jc w:val="both"/>
        <w:rPr>
          <w:rFonts w:asciiTheme="minorHAnsi" w:eastAsia="Calibri" w:hAnsiTheme="minorHAnsi" w:cs="Arial"/>
          <w:b/>
          <w:bCs/>
          <w:sz w:val="20"/>
          <w:lang w:val="en-GB"/>
        </w:rPr>
      </w:pPr>
      <w:r w:rsidRPr="00BA305F">
        <w:rPr>
          <w:rFonts w:asciiTheme="minorHAnsi" w:eastAsia="Calibri" w:hAnsiTheme="minorHAnsi" w:cs="Arial"/>
          <w:b/>
          <w:bCs/>
          <w:sz w:val="20"/>
          <w:lang w:val="en-GB"/>
        </w:rPr>
        <w:t>Objective:</w:t>
      </w:r>
    </w:p>
    <w:p w:rsidR="00BA305F" w:rsidRPr="00BA305F" w:rsidRDefault="00BA305F" w:rsidP="00BA305F">
      <w:pPr>
        <w:ind w:left="360"/>
        <w:jc w:val="both"/>
        <w:rPr>
          <w:rFonts w:asciiTheme="minorHAnsi" w:eastAsia="Calibri" w:hAnsiTheme="minorHAnsi" w:cs="Arial"/>
          <w:sz w:val="20"/>
          <w:lang w:val="en-GB"/>
        </w:rPr>
      </w:pPr>
      <w:r w:rsidRPr="00BA305F">
        <w:rPr>
          <w:rFonts w:asciiTheme="minorHAnsi" w:eastAsia="Calibri" w:hAnsiTheme="minorHAnsi" w:cs="Arial"/>
          <w:sz w:val="20"/>
          <w:lang w:val="en-GB"/>
        </w:rPr>
        <w:t xml:space="preserve">Natsume Sōseki (1867-1916) published episodes called </w:t>
      </w:r>
      <w:r w:rsidRPr="00BA305F">
        <w:rPr>
          <w:rFonts w:asciiTheme="minorHAnsi" w:eastAsia="Calibri" w:hAnsiTheme="minorHAnsi" w:cs="Arial"/>
          <w:i/>
          <w:sz w:val="20"/>
          <w:lang w:val="en-GB"/>
        </w:rPr>
        <w:t>shōhin</w:t>
      </w:r>
      <w:r w:rsidRPr="00BA305F">
        <w:rPr>
          <w:rFonts w:asciiTheme="minorHAnsi" w:eastAsia="Calibri" w:hAnsiTheme="minorHAnsi" w:cs="Arial"/>
          <w:sz w:val="20"/>
          <w:lang w:val="en-GB"/>
        </w:rPr>
        <w:t xml:space="preserve"> (small works), both individually and in series, as literary intermezzi in between the serialization of his major novels. The experimental writing and the variety of topics are the most relevant features of his </w:t>
      </w:r>
      <w:r w:rsidRPr="00BA305F">
        <w:rPr>
          <w:rFonts w:asciiTheme="minorHAnsi" w:eastAsia="Calibri" w:hAnsiTheme="minorHAnsi" w:cs="Arial"/>
          <w:i/>
          <w:sz w:val="20"/>
          <w:lang w:val="en-GB"/>
        </w:rPr>
        <w:t>shōhin</w:t>
      </w:r>
      <w:r w:rsidRPr="00BA305F">
        <w:rPr>
          <w:rFonts w:asciiTheme="minorHAnsi" w:eastAsia="Calibri" w:hAnsiTheme="minorHAnsi" w:cs="Arial"/>
          <w:sz w:val="20"/>
          <w:lang w:val="en-GB"/>
        </w:rPr>
        <w:t xml:space="preserve"> production. However, at least one recurrent motif can be found in these literary works. That is, the </w:t>
      </w:r>
      <w:r w:rsidRPr="00BA305F">
        <w:rPr>
          <w:rFonts w:asciiTheme="minorHAnsi" w:eastAsia="Calibri" w:hAnsiTheme="minorHAnsi" w:cs="Arial"/>
          <w:bCs/>
          <w:sz w:val="20"/>
          <w:lang w:val="en-GB"/>
        </w:rPr>
        <w:t xml:space="preserve">first-person writer-narrator </w:t>
      </w:r>
      <w:r w:rsidRPr="00BA305F">
        <w:rPr>
          <w:rFonts w:asciiTheme="minorHAnsi" w:eastAsia="Calibri" w:hAnsiTheme="minorHAnsi" w:cs="Arial"/>
          <w:sz w:val="20"/>
          <w:lang w:val="en-GB"/>
        </w:rPr>
        <w:t xml:space="preserve">who depicts a literary portrait of himself in his solitary study while reflecting on his daily life and his past. The introspective voice and personal reminiscence are essential components of those </w:t>
      </w:r>
      <w:r w:rsidRPr="00BA305F">
        <w:rPr>
          <w:rFonts w:asciiTheme="minorHAnsi" w:eastAsia="Calibri" w:hAnsiTheme="minorHAnsi" w:cs="Arial"/>
          <w:i/>
          <w:sz w:val="20"/>
          <w:lang w:val="en-GB"/>
        </w:rPr>
        <w:t xml:space="preserve">shōhin </w:t>
      </w:r>
      <w:r w:rsidRPr="00BA305F">
        <w:rPr>
          <w:rFonts w:asciiTheme="minorHAnsi" w:eastAsia="Calibri" w:hAnsiTheme="minorHAnsi" w:cs="Arial"/>
          <w:sz w:val="20"/>
          <w:lang w:val="en-GB"/>
        </w:rPr>
        <w:t>written in this vein, such as “Java Sparrow” (</w:t>
      </w:r>
      <w:r w:rsidRPr="00BA305F">
        <w:rPr>
          <w:rFonts w:asciiTheme="minorHAnsi" w:eastAsia="Calibri" w:hAnsiTheme="minorHAnsi" w:cs="Arial"/>
          <w:i/>
          <w:sz w:val="20"/>
          <w:lang w:val="en-GB"/>
        </w:rPr>
        <w:t>Bunchō</w:t>
      </w:r>
      <w:r w:rsidRPr="00BA305F">
        <w:rPr>
          <w:rFonts w:asciiTheme="minorHAnsi" w:eastAsia="Calibri" w:hAnsiTheme="minorHAnsi" w:cs="Arial"/>
          <w:sz w:val="20"/>
          <w:lang w:val="en-GB"/>
        </w:rPr>
        <w:t>, 1908), “Spring Miscellany” (</w:t>
      </w:r>
      <w:r w:rsidRPr="00BA305F">
        <w:rPr>
          <w:rFonts w:asciiTheme="minorHAnsi" w:eastAsia="Calibri" w:hAnsiTheme="minorHAnsi" w:cs="Arial"/>
          <w:i/>
          <w:sz w:val="20"/>
          <w:lang w:val="en-GB"/>
        </w:rPr>
        <w:t>Eijitsu shōhin,</w:t>
      </w:r>
      <w:r w:rsidRPr="00BA305F">
        <w:rPr>
          <w:rFonts w:asciiTheme="minorHAnsi" w:eastAsia="Calibri" w:hAnsiTheme="minorHAnsi" w:cs="Arial"/>
          <w:sz w:val="20"/>
          <w:lang w:val="en-GB"/>
        </w:rPr>
        <w:t>1909), “Inside My Glass Doors” (</w:t>
      </w:r>
      <w:r w:rsidRPr="00BA305F">
        <w:rPr>
          <w:rFonts w:asciiTheme="minorHAnsi" w:eastAsia="Calibri" w:hAnsiTheme="minorHAnsi" w:cs="Arial"/>
          <w:i/>
          <w:sz w:val="20"/>
          <w:lang w:val="en-GB"/>
        </w:rPr>
        <w:t>Garasudo no uchi</w:t>
      </w:r>
      <w:r w:rsidRPr="00BA305F">
        <w:rPr>
          <w:rFonts w:asciiTheme="minorHAnsi" w:eastAsia="Calibri" w:hAnsiTheme="minorHAnsi" w:cs="Arial"/>
          <w:sz w:val="20"/>
          <w:lang w:val="en-GB"/>
        </w:rPr>
        <w:t>,1915). Even though these collections are woven together by the introspective voice of their authorial narrator as he traverses the landscape of memory, only “Inside My Glass Doors” has been relatively taken into consideration by the international critics who dedicated more attention to Sōseki’s long novels. Considering these premises, the research project aims to:</w:t>
      </w:r>
    </w:p>
    <w:p w:rsidR="00BA305F" w:rsidRPr="00BA305F" w:rsidRDefault="00BA305F" w:rsidP="00BA305F">
      <w:pPr>
        <w:ind w:left="360"/>
        <w:jc w:val="both"/>
        <w:rPr>
          <w:rFonts w:asciiTheme="minorHAnsi" w:eastAsia="Calibri" w:hAnsiTheme="minorHAnsi" w:cs="Arial"/>
          <w:sz w:val="20"/>
          <w:lang w:val="en-GB"/>
        </w:rPr>
      </w:pPr>
      <w:r w:rsidRPr="00BA305F">
        <w:rPr>
          <w:rFonts w:asciiTheme="minorHAnsi" w:eastAsia="Calibri" w:hAnsiTheme="minorHAnsi" w:cs="Arial"/>
          <w:sz w:val="20"/>
          <w:lang w:val="en-GB"/>
        </w:rPr>
        <w:t>●</w:t>
      </w:r>
      <w:r w:rsidRPr="00BA305F">
        <w:rPr>
          <w:rFonts w:asciiTheme="minorHAnsi" w:eastAsia="Calibri" w:hAnsiTheme="minorHAnsi" w:cs="Arial"/>
          <w:sz w:val="20"/>
          <w:lang w:val="en-GB"/>
        </w:rPr>
        <w:tab/>
        <w:t xml:space="preserve">study “Java Sparrow” in order to point out the most significative features both on the literary </w:t>
      </w:r>
      <w:r w:rsidRPr="00BA305F">
        <w:rPr>
          <w:rFonts w:asciiTheme="minorHAnsi" w:eastAsia="Calibri" w:hAnsiTheme="minorHAnsi" w:cs="Arial"/>
          <w:sz w:val="20"/>
          <w:lang w:val="en-GB"/>
        </w:rPr>
        <w:tab/>
        <w:t>and stylistic level.</w:t>
      </w:r>
    </w:p>
    <w:p w:rsidR="00BA305F" w:rsidRPr="00BA305F" w:rsidRDefault="00BA305F" w:rsidP="00BA305F">
      <w:pPr>
        <w:ind w:left="360"/>
        <w:jc w:val="both"/>
        <w:rPr>
          <w:rFonts w:asciiTheme="minorHAnsi" w:eastAsia="Calibri" w:hAnsiTheme="minorHAnsi" w:cs="Arial"/>
          <w:sz w:val="20"/>
          <w:lang w:val="en-GB"/>
        </w:rPr>
      </w:pPr>
      <w:r w:rsidRPr="00BA305F">
        <w:rPr>
          <w:rFonts w:asciiTheme="minorHAnsi" w:eastAsia="Calibri" w:hAnsiTheme="minorHAnsi" w:cs="Arial"/>
          <w:sz w:val="20"/>
          <w:lang w:val="en-GB"/>
        </w:rPr>
        <w:t>●</w:t>
      </w:r>
      <w:r w:rsidRPr="00BA305F">
        <w:rPr>
          <w:rFonts w:asciiTheme="minorHAnsi" w:eastAsia="Calibri" w:hAnsiTheme="minorHAnsi" w:cs="Arial"/>
          <w:sz w:val="20"/>
          <w:lang w:val="en-GB"/>
        </w:rPr>
        <w:tab/>
        <w:t xml:space="preserve">study “Java Sparrow” in the wider context of Sōseki’s oeuvre. </w:t>
      </w:r>
    </w:p>
    <w:p w:rsidR="00BA305F" w:rsidRPr="00BA305F" w:rsidRDefault="00BA305F" w:rsidP="00BA305F">
      <w:pPr>
        <w:ind w:left="360"/>
        <w:jc w:val="both"/>
        <w:rPr>
          <w:rFonts w:asciiTheme="minorHAnsi" w:eastAsia="Calibri" w:hAnsiTheme="minorHAnsi" w:cs="Arial"/>
          <w:sz w:val="20"/>
          <w:lang w:val="en-GB"/>
        </w:rPr>
      </w:pPr>
      <w:r w:rsidRPr="00BA305F">
        <w:rPr>
          <w:rFonts w:asciiTheme="minorHAnsi" w:eastAsia="Calibri" w:hAnsiTheme="minorHAnsi" w:cs="Arial"/>
          <w:sz w:val="20"/>
          <w:lang w:val="en-GB"/>
        </w:rPr>
        <w:t>●</w:t>
      </w:r>
      <w:r w:rsidRPr="00BA305F">
        <w:rPr>
          <w:rFonts w:asciiTheme="minorHAnsi" w:eastAsia="Calibri" w:hAnsiTheme="minorHAnsi" w:cs="Arial"/>
          <w:sz w:val="20"/>
          <w:lang w:val="en-GB"/>
        </w:rPr>
        <w:tab/>
        <w:t>translate “Java Sparrow” and provide a complete set of notes for a planned critical edition.</w:t>
      </w:r>
    </w:p>
    <w:p w:rsidR="00BA305F" w:rsidRPr="00BA305F" w:rsidRDefault="00BA305F" w:rsidP="00BA305F">
      <w:pPr>
        <w:ind w:left="360"/>
        <w:rPr>
          <w:rFonts w:asciiTheme="minorHAnsi" w:eastAsia="Calibri" w:hAnsiTheme="minorHAnsi" w:cs="Arial"/>
          <w:sz w:val="20"/>
          <w:lang w:val="en-GB"/>
        </w:rPr>
      </w:pPr>
    </w:p>
    <w:p w:rsidR="00BA305F" w:rsidRPr="00BA305F" w:rsidRDefault="00BA305F" w:rsidP="00BA305F">
      <w:pPr>
        <w:numPr>
          <w:ilvl w:val="0"/>
          <w:numId w:val="18"/>
        </w:numPr>
        <w:contextualSpacing/>
        <w:jc w:val="both"/>
        <w:rPr>
          <w:rFonts w:asciiTheme="minorHAnsi" w:eastAsia="Calibri" w:hAnsiTheme="minorHAnsi" w:cs="Arial"/>
          <w:b/>
          <w:sz w:val="20"/>
          <w:lang w:val="en-GB"/>
        </w:rPr>
      </w:pPr>
      <w:r w:rsidRPr="00BA305F">
        <w:rPr>
          <w:rFonts w:asciiTheme="minorHAnsi" w:eastAsia="Calibri" w:hAnsiTheme="minorHAnsi" w:cs="Arial"/>
          <w:b/>
          <w:sz w:val="20"/>
          <w:lang w:val="en-GB"/>
        </w:rPr>
        <w:t>Theoretical framework:</w:t>
      </w:r>
    </w:p>
    <w:p w:rsidR="00BA305F" w:rsidRDefault="00BA305F" w:rsidP="00BA305F">
      <w:pPr>
        <w:ind w:left="360"/>
        <w:jc w:val="both"/>
        <w:rPr>
          <w:rFonts w:asciiTheme="minorHAnsi" w:eastAsia="Calibri" w:hAnsiTheme="minorHAnsi" w:cs="Arial"/>
          <w:bCs/>
          <w:sz w:val="20"/>
          <w:lang w:val="en-GB"/>
        </w:rPr>
      </w:pPr>
      <w:r w:rsidRPr="00BA305F">
        <w:rPr>
          <w:rFonts w:asciiTheme="minorHAnsi" w:eastAsia="Calibri" w:hAnsiTheme="minorHAnsi" w:cs="Arial"/>
          <w:bCs/>
          <w:sz w:val="20"/>
          <w:lang w:val="en-GB"/>
        </w:rPr>
        <w:t xml:space="preserve">This research project takes into consideration some topics already discussed in critical studies concerning Natsume Sōseki’s long fictions, but will use them as a tool for studying his </w:t>
      </w:r>
      <w:r w:rsidRPr="00BA305F">
        <w:rPr>
          <w:rFonts w:asciiTheme="minorHAnsi" w:eastAsia="Calibri" w:hAnsiTheme="minorHAnsi" w:cs="Arial"/>
          <w:bCs/>
          <w:i/>
          <w:sz w:val="20"/>
          <w:lang w:val="en-GB"/>
        </w:rPr>
        <w:t>shōhin</w:t>
      </w:r>
      <w:r w:rsidRPr="00BA305F">
        <w:rPr>
          <w:rFonts w:asciiTheme="minorHAnsi" w:eastAsia="Calibri" w:hAnsiTheme="minorHAnsi" w:cs="Arial"/>
          <w:bCs/>
          <w:sz w:val="20"/>
          <w:lang w:val="en-GB"/>
        </w:rPr>
        <w:t xml:space="preserve"> production, particularly “Java Sparrow”. Criticism and commentary on Sōseki’s use of colours and their symbolism (Orsi 1999 e Okuma 1995), on his theory of literature (Bourdaghs 2009), and on the narrative motif of the “studio” (Marcus 2009, Ishizaki 1981), are the starting point of a project that aims to investigate his personal writings and possibly suggest new interpretations.</w:t>
      </w:r>
    </w:p>
    <w:p w:rsidR="00BA305F" w:rsidRPr="00BA305F" w:rsidRDefault="00BA305F" w:rsidP="00BA305F">
      <w:pPr>
        <w:ind w:left="360"/>
        <w:jc w:val="both"/>
        <w:rPr>
          <w:rFonts w:asciiTheme="minorHAnsi" w:eastAsia="Calibri" w:hAnsiTheme="minorHAnsi" w:cs="Arial"/>
          <w:bCs/>
          <w:sz w:val="20"/>
          <w:lang w:val="en-GB"/>
        </w:rPr>
      </w:pPr>
    </w:p>
    <w:p w:rsidR="00BA305F" w:rsidRPr="00F42726" w:rsidRDefault="00BA305F" w:rsidP="00BA305F">
      <w:pPr>
        <w:numPr>
          <w:ilvl w:val="0"/>
          <w:numId w:val="19"/>
        </w:numPr>
        <w:contextualSpacing/>
        <w:jc w:val="both"/>
        <w:rPr>
          <w:rFonts w:asciiTheme="minorHAnsi" w:eastAsia="Calibri" w:hAnsiTheme="minorHAnsi" w:cs="Arial"/>
          <w:b/>
          <w:bCs/>
          <w:sz w:val="20"/>
          <w:lang w:val="en-GB"/>
        </w:rPr>
      </w:pPr>
      <w:r w:rsidRPr="00F42726">
        <w:rPr>
          <w:rFonts w:asciiTheme="minorHAnsi" w:eastAsia="Calibri" w:hAnsiTheme="minorHAnsi" w:cs="Arial"/>
          <w:b/>
          <w:bCs/>
          <w:sz w:val="20"/>
          <w:lang w:val="en-GB"/>
        </w:rPr>
        <w:t>Research project description:</w:t>
      </w:r>
    </w:p>
    <w:p w:rsidR="00BA305F" w:rsidRPr="00BA305F" w:rsidRDefault="00BA305F" w:rsidP="00F42726">
      <w:pPr>
        <w:ind w:left="426"/>
        <w:jc w:val="both"/>
        <w:rPr>
          <w:rFonts w:asciiTheme="minorHAnsi" w:eastAsia="Calibri" w:hAnsiTheme="minorHAnsi" w:cs="Arial"/>
          <w:bCs/>
          <w:sz w:val="20"/>
          <w:lang w:val="en-GB"/>
        </w:rPr>
      </w:pPr>
      <w:r w:rsidRPr="00BA305F">
        <w:rPr>
          <w:rFonts w:asciiTheme="minorHAnsi" w:eastAsia="Calibri" w:hAnsiTheme="minorHAnsi" w:cs="Arial"/>
          <w:bCs/>
          <w:sz w:val="20"/>
          <w:lang w:val="en-GB"/>
        </w:rPr>
        <w:t xml:space="preserve">Natsume Sōseki is one of the most representative authors of the Meiji’s era (1868-1912), renowned for his criticism of the westernization of Japanese culture, his unconventionality and independency from literary movements in Meiji Japan. He had a deep knowledge of Chinese and Japanese literature, but was also the leading scholar of English literature in Japan. </w:t>
      </w:r>
    </w:p>
    <w:p w:rsidR="00BA305F" w:rsidRPr="00BA305F" w:rsidRDefault="00BA305F" w:rsidP="00F42726">
      <w:pPr>
        <w:ind w:left="426"/>
        <w:jc w:val="both"/>
        <w:rPr>
          <w:rFonts w:asciiTheme="minorHAnsi" w:eastAsia="Calibri" w:hAnsiTheme="minorHAnsi" w:cs="Arial"/>
          <w:bCs/>
          <w:sz w:val="20"/>
          <w:lang w:val="en-GB"/>
        </w:rPr>
      </w:pPr>
      <w:r w:rsidRPr="00BA305F">
        <w:rPr>
          <w:rFonts w:asciiTheme="minorHAnsi" w:eastAsia="Calibri" w:hAnsiTheme="minorHAnsi" w:cs="Arial"/>
          <w:bCs/>
          <w:sz w:val="20"/>
          <w:lang w:val="en-GB"/>
        </w:rPr>
        <w:t xml:space="preserve">Although the long fiction comprises the bulk of his oeuvre, this was but one of his literary accomplishments. He also wrote </w:t>
      </w:r>
      <w:r w:rsidRPr="00BA305F">
        <w:rPr>
          <w:rFonts w:asciiTheme="minorHAnsi" w:eastAsia="Calibri" w:hAnsiTheme="minorHAnsi" w:cs="Arial"/>
          <w:bCs/>
          <w:i/>
          <w:sz w:val="20"/>
          <w:lang w:val="en-GB"/>
        </w:rPr>
        <w:t>shōhin</w:t>
      </w:r>
      <w:r w:rsidRPr="00BA305F">
        <w:rPr>
          <w:rFonts w:asciiTheme="minorHAnsi" w:eastAsia="Calibri" w:hAnsiTheme="minorHAnsi" w:cs="Arial"/>
          <w:bCs/>
          <w:sz w:val="20"/>
          <w:lang w:val="en-GB"/>
        </w:rPr>
        <w:t xml:space="preserve"> episodes, short stories or literary vignettes, whose genre is not clearly definable. This mode of narrative sketching was a congenial vehicle of literary self-expression for Sōseki, who applied it to personal reminiscence and self-representation.  </w:t>
      </w:r>
    </w:p>
    <w:p w:rsidR="00BA305F" w:rsidRPr="00BA305F" w:rsidRDefault="00BA305F" w:rsidP="00F42726">
      <w:pPr>
        <w:ind w:left="426"/>
        <w:jc w:val="both"/>
        <w:rPr>
          <w:rFonts w:asciiTheme="minorHAnsi" w:eastAsia="Calibri" w:hAnsiTheme="minorHAnsi" w:cs="Arial"/>
          <w:bCs/>
          <w:sz w:val="20"/>
          <w:lang w:val="en-GB"/>
        </w:rPr>
      </w:pPr>
      <w:r w:rsidRPr="00BA305F">
        <w:rPr>
          <w:rFonts w:asciiTheme="minorHAnsi" w:eastAsia="Calibri" w:hAnsiTheme="minorHAnsi" w:cs="Arial"/>
          <w:bCs/>
          <w:sz w:val="20"/>
          <w:lang w:val="en-GB"/>
        </w:rPr>
        <w:t xml:space="preserve">The first noteworthy work in this vein, </w:t>
      </w:r>
      <w:r w:rsidRPr="00BA305F">
        <w:rPr>
          <w:rFonts w:asciiTheme="minorHAnsi" w:eastAsia="Calibri" w:hAnsiTheme="minorHAnsi" w:cs="Arial"/>
          <w:bCs/>
          <w:i/>
          <w:sz w:val="20"/>
          <w:lang w:val="en-GB"/>
        </w:rPr>
        <w:t>Bunchō</w:t>
      </w:r>
      <w:r w:rsidRPr="00BA305F">
        <w:rPr>
          <w:rFonts w:asciiTheme="minorHAnsi" w:eastAsia="Calibri" w:hAnsiTheme="minorHAnsi" w:cs="Arial"/>
          <w:bCs/>
          <w:sz w:val="20"/>
          <w:lang w:val="en-GB"/>
        </w:rPr>
        <w:t xml:space="preserve"> (Java Sparrow, 1908), concerns the sad fate of a pet bird taken into the Natsume home. The story marks the appearance of the first-person writer-narrator who would be a mainstay of subsequent </w:t>
      </w:r>
      <w:r w:rsidRPr="00BA305F">
        <w:rPr>
          <w:rFonts w:asciiTheme="minorHAnsi" w:eastAsia="Calibri" w:hAnsiTheme="minorHAnsi" w:cs="Arial"/>
          <w:bCs/>
          <w:i/>
          <w:sz w:val="20"/>
          <w:lang w:val="en-GB"/>
        </w:rPr>
        <w:t>shōhin</w:t>
      </w:r>
      <w:r w:rsidRPr="00BA305F">
        <w:rPr>
          <w:rFonts w:asciiTheme="minorHAnsi" w:eastAsia="Calibri" w:hAnsiTheme="minorHAnsi" w:cs="Arial"/>
          <w:bCs/>
          <w:sz w:val="20"/>
          <w:lang w:val="en-GB"/>
        </w:rPr>
        <w:t xml:space="preserve">, where fictional elements are added to a realistic portrayal of the writer in his domestic milieu. In </w:t>
      </w:r>
      <w:r w:rsidRPr="00BA305F">
        <w:rPr>
          <w:rFonts w:asciiTheme="minorHAnsi" w:eastAsia="Calibri" w:hAnsiTheme="minorHAnsi" w:cs="Arial"/>
          <w:bCs/>
          <w:i/>
          <w:sz w:val="20"/>
          <w:lang w:val="en-GB"/>
        </w:rPr>
        <w:t>Bunchō</w:t>
      </w:r>
      <w:r w:rsidRPr="00BA305F">
        <w:rPr>
          <w:rFonts w:asciiTheme="minorHAnsi" w:eastAsia="Calibri" w:hAnsiTheme="minorHAnsi" w:cs="Arial"/>
          <w:bCs/>
          <w:sz w:val="20"/>
          <w:lang w:val="en-GB"/>
        </w:rPr>
        <w:t xml:space="preserve"> we also find a considerable use of colours for their symbolic meaning and the presence of the study as a workplace and as a private enclave within the domicile. More in general </w:t>
      </w:r>
      <w:r w:rsidRPr="00BA305F">
        <w:rPr>
          <w:rFonts w:asciiTheme="minorHAnsi" w:eastAsia="Calibri" w:hAnsiTheme="minorHAnsi" w:cs="Arial"/>
          <w:bCs/>
          <w:i/>
          <w:sz w:val="20"/>
          <w:lang w:val="en-GB"/>
        </w:rPr>
        <w:t>Buncho</w:t>
      </w:r>
      <w:r w:rsidRPr="00BA305F">
        <w:rPr>
          <w:rFonts w:asciiTheme="minorHAnsi" w:eastAsia="Calibri" w:hAnsiTheme="minorHAnsi" w:cs="Arial"/>
          <w:bCs/>
          <w:sz w:val="20"/>
          <w:lang w:val="en-GB"/>
        </w:rPr>
        <w:t xml:space="preserve"> addresses the themes of loneliness, abandonment, unexpressed love, betrayal, and regret found in almost all Soseki's major novels. Thus, it can be considered a compendium of his subsequent production.</w:t>
      </w:r>
    </w:p>
    <w:p w:rsidR="00BA305F" w:rsidRPr="00BA305F" w:rsidRDefault="00BA305F" w:rsidP="00BA305F">
      <w:pPr>
        <w:ind w:left="284"/>
        <w:rPr>
          <w:rFonts w:asciiTheme="minorHAnsi" w:eastAsia="Calibri" w:hAnsiTheme="minorHAnsi" w:cs="Arial"/>
          <w:bCs/>
          <w:sz w:val="20"/>
          <w:lang w:val="en-GB"/>
        </w:rPr>
      </w:pPr>
    </w:p>
    <w:p w:rsidR="005B0B61" w:rsidRPr="00BA305F" w:rsidRDefault="00BA305F" w:rsidP="00F42726">
      <w:pPr>
        <w:spacing w:after="160" w:line="259" w:lineRule="auto"/>
        <w:ind w:firstLine="360"/>
        <w:rPr>
          <w:rFonts w:asciiTheme="minorHAnsi" w:hAnsiTheme="minorHAnsi" w:cs="Calibri"/>
          <w:sz w:val="20"/>
          <w:lang w:val="en-GB"/>
        </w:rPr>
      </w:pPr>
      <w:r w:rsidRPr="00F42726">
        <w:rPr>
          <w:rFonts w:asciiTheme="minorHAnsi" w:eastAsia="Calibri" w:hAnsiTheme="minorHAnsi" w:cs="Arial"/>
          <w:b/>
          <w:bCs/>
          <w:sz w:val="20"/>
          <w:lang w:val="en-US"/>
        </w:rPr>
        <w:t>Key-words</w:t>
      </w:r>
      <w:r w:rsidRPr="00BA305F">
        <w:rPr>
          <w:rFonts w:asciiTheme="minorHAnsi" w:eastAsia="Calibri" w:hAnsiTheme="minorHAnsi" w:cs="Arial"/>
          <w:bCs/>
          <w:sz w:val="20"/>
          <w:lang w:val="en-US"/>
        </w:rPr>
        <w:t xml:space="preserve">: </w:t>
      </w:r>
      <w:r w:rsidRPr="00BA305F">
        <w:rPr>
          <w:rFonts w:asciiTheme="minorHAnsi" w:eastAsia="Calibri" w:hAnsiTheme="minorHAnsi" w:cs="Arial"/>
          <w:bCs/>
          <w:sz w:val="20"/>
          <w:lang w:val="en-GB"/>
        </w:rPr>
        <w:t xml:space="preserve">Sōseki, </w:t>
      </w:r>
      <w:r w:rsidRPr="00BA305F">
        <w:rPr>
          <w:rFonts w:asciiTheme="minorHAnsi" w:eastAsia="Calibri" w:hAnsiTheme="minorHAnsi" w:cs="Arial"/>
          <w:bCs/>
          <w:i/>
          <w:sz w:val="20"/>
          <w:lang w:val="en-GB"/>
        </w:rPr>
        <w:t>shōhin</w:t>
      </w:r>
      <w:r w:rsidRPr="00BA305F">
        <w:rPr>
          <w:rFonts w:asciiTheme="minorHAnsi" w:eastAsia="Calibri" w:hAnsiTheme="minorHAnsi" w:cs="Arial"/>
          <w:bCs/>
          <w:sz w:val="20"/>
          <w:lang w:val="en-GB"/>
        </w:rPr>
        <w:t>, Japanese literature</w:t>
      </w:r>
    </w:p>
    <w:p w:rsidR="00BA305F" w:rsidRPr="00BA305F" w:rsidRDefault="00BA305F" w:rsidP="00BA305F">
      <w:pPr>
        <w:ind w:left="360"/>
        <w:rPr>
          <w:rFonts w:asciiTheme="minorHAnsi" w:eastAsia="Calibri" w:hAnsiTheme="minorHAnsi" w:cs="Arial"/>
          <w:bCs/>
          <w:sz w:val="20"/>
          <w:lang w:val="en-GB"/>
        </w:rPr>
      </w:pPr>
      <w:r w:rsidRPr="00F42726">
        <w:rPr>
          <w:rFonts w:asciiTheme="minorHAnsi" w:eastAsia="Calibri" w:hAnsiTheme="minorHAnsi" w:cs="Arial"/>
          <w:b/>
          <w:bCs/>
          <w:sz w:val="20"/>
          <w:lang w:val="en-GB"/>
        </w:rPr>
        <w:lastRenderedPageBreak/>
        <w:t>4) Time</w:t>
      </w:r>
      <w:r w:rsidRPr="00BA305F">
        <w:rPr>
          <w:rFonts w:asciiTheme="minorHAnsi" w:eastAsia="Calibri" w:hAnsiTheme="minorHAnsi" w:cs="Arial"/>
          <w:bCs/>
          <w:sz w:val="20"/>
          <w:lang w:val="en-GB"/>
        </w:rPr>
        <w:t xml:space="preserve">: </w:t>
      </w:r>
    </w:p>
    <w:p w:rsidR="00BA305F" w:rsidRPr="00BA305F" w:rsidRDefault="00BA305F" w:rsidP="00BA305F">
      <w:pPr>
        <w:ind w:left="360"/>
        <w:rPr>
          <w:rFonts w:asciiTheme="minorHAnsi" w:eastAsia="Calibri" w:hAnsiTheme="minorHAnsi" w:cs="Arial"/>
          <w:bCs/>
          <w:sz w:val="20"/>
          <w:lang w:val="en-GB"/>
        </w:rPr>
      </w:pPr>
      <w:r w:rsidRPr="00BA305F">
        <w:rPr>
          <w:rFonts w:asciiTheme="minorHAnsi" w:eastAsia="Calibri" w:hAnsiTheme="minorHAnsi" w:cs="Arial"/>
          <w:bCs/>
          <w:sz w:val="20"/>
          <w:lang w:val="en-GB"/>
        </w:rPr>
        <w:t>Preliminary Phase (4 months): Bibliographic study, theoretical and methodological setting of research</w:t>
      </w:r>
    </w:p>
    <w:p w:rsidR="00BA305F" w:rsidRPr="00BA305F" w:rsidRDefault="00BA305F" w:rsidP="00BA305F">
      <w:pPr>
        <w:ind w:left="360"/>
        <w:rPr>
          <w:rFonts w:asciiTheme="minorHAnsi" w:eastAsia="Calibri" w:hAnsiTheme="minorHAnsi" w:cs="Arial"/>
          <w:bCs/>
          <w:sz w:val="20"/>
          <w:lang w:val="en-GB"/>
        </w:rPr>
      </w:pPr>
      <w:r w:rsidRPr="00BA305F">
        <w:rPr>
          <w:rFonts w:asciiTheme="minorHAnsi" w:eastAsia="Calibri" w:hAnsiTheme="minorHAnsi" w:cs="Arial"/>
          <w:bCs/>
          <w:sz w:val="20"/>
          <w:lang w:val="en-GB"/>
        </w:rPr>
        <w:t xml:space="preserve">Phase 1 (5 months): Translation of the text, writing of the commentary on the text </w:t>
      </w:r>
    </w:p>
    <w:p w:rsidR="00BA305F" w:rsidRDefault="00BA305F" w:rsidP="00BA305F">
      <w:pPr>
        <w:ind w:left="360"/>
        <w:rPr>
          <w:rFonts w:asciiTheme="minorHAnsi" w:eastAsia="Calibri" w:hAnsiTheme="minorHAnsi" w:cs="Arial"/>
          <w:bCs/>
          <w:sz w:val="20"/>
          <w:lang w:val="en-GB"/>
        </w:rPr>
      </w:pPr>
      <w:r w:rsidRPr="00BA305F">
        <w:rPr>
          <w:rFonts w:asciiTheme="minorHAnsi" w:eastAsia="Calibri" w:hAnsiTheme="minorHAnsi" w:cs="Arial"/>
          <w:bCs/>
          <w:sz w:val="20"/>
          <w:lang w:val="en-GB"/>
        </w:rPr>
        <w:t>Phase 2 (3 months): Writing of a paper based on the research results</w:t>
      </w:r>
      <w:r w:rsidR="00F42726">
        <w:rPr>
          <w:rFonts w:asciiTheme="minorHAnsi" w:eastAsia="Calibri" w:hAnsiTheme="minorHAnsi" w:cs="Arial"/>
          <w:bCs/>
          <w:sz w:val="20"/>
          <w:lang w:val="en-GB"/>
        </w:rPr>
        <w:t>.</w:t>
      </w:r>
    </w:p>
    <w:p w:rsidR="00F42726" w:rsidRPr="00BA305F" w:rsidRDefault="00F42726" w:rsidP="00BA305F">
      <w:pPr>
        <w:ind w:left="360"/>
        <w:rPr>
          <w:rFonts w:asciiTheme="minorHAnsi" w:eastAsia="Calibri" w:hAnsiTheme="minorHAnsi" w:cs="Arial"/>
          <w:bCs/>
          <w:sz w:val="20"/>
          <w:lang w:val="en-GB"/>
        </w:rPr>
      </w:pPr>
    </w:p>
    <w:p w:rsidR="00BA305F" w:rsidRPr="00BA305F" w:rsidRDefault="00BA305F" w:rsidP="00BA305F">
      <w:pPr>
        <w:ind w:left="360"/>
        <w:rPr>
          <w:rFonts w:asciiTheme="minorHAnsi" w:eastAsia="Calibri" w:hAnsiTheme="minorHAnsi" w:cs="Arial"/>
          <w:bCs/>
          <w:sz w:val="20"/>
          <w:lang w:val="en-GB"/>
        </w:rPr>
      </w:pPr>
      <w:r w:rsidRPr="00BA305F">
        <w:rPr>
          <w:rFonts w:asciiTheme="minorHAnsi" w:eastAsia="Calibri" w:hAnsiTheme="minorHAnsi" w:cs="Arial"/>
          <w:bCs/>
          <w:sz w:val="20"/>
          <w:lang w:val="en-GB"/>
        </w:rPr>
        <w:t xml:space="preserve">5) </w:t>
      </w:r>
      <w:r w:rsidRPr="00F42726">
        <w:rPr>
          <w:rFonts w:asciiTheme="minorHAnsi" w:eastAsia="Calibri" w:hAnsiTheme="minorHAnsi" w:cs="Arial"/>
          <w:b/>
          <w:bCs/>
          <w:sz w:val="20"/>
          <w:lang w:val="en-GB"/>
        </w:rPr>
        <w:t>Expected results</w:t>
      </w:r>
      <w:r w:rsidRPr="00BA305F">
        <w:rPr>
          <w:rFonts w:asciiTheme="minorHAnsi" w:eastAsia="Calibri" w:hAnsiTheme="minorHAnsi" w:cs="Arial"/>
          <w:bCs/>
          <w:sz w:val="20"/>
          <w:lang w:val="en-GB"/>
        </w:rPr>
        <w:t>:</w:t>
      </w:r>
    </w:p>
    <w:p w:rsidR="00BA305F" w:rsidRPr="00BA305F" w:rsidRDefault="00BA305F" w:rsidP="00F42726">
      <w:pPr>
        <w:ind w:left="360"/>
        <w:jc w:val="both"/>
        <w:rPr>
          <w:rFonts w:asciiTheme="minorHAnsi" w:eastAsia="Calibri" w:hAnsiTheme="minorHAnsi" w:cs="Arial"/>
          <w:bCs/>
          <w:sz w:val="20"/>
          <w:lang w:val="en-GB"/>
        </w:rPr>
      </w:pPr>
      <w:r w:rsidRPr="00BA305F">
        <w:rPr>
          <w:rFonts w:asciiTheme="minorHAnsi" w:eastAsia="Calibri" w:hAnsiTheme="minorHAnsi" w:cs="Arial"/>
          <w:bCs/>
          <w:sz w:val="20"/>
          <w:lang w:val="en-GB"/>
        </w:rPr>
        <w:t xml:space="preserve">Through the analysis of the “Java Sparrow” the proposed research project seeks to make a significant contribution to the study of Sōseki’s personal writings known as </w:t>
      </w:r>
      <w:r w:rsidRPr="00BA305F">
        <w:rPr>
          <w:rFonts w:asciiTheme="minorHAnsi" w:eastAsia="Calibri" w:hAnsiTheme="minorHAnsi" w:cs="Arial"/>
          <w:bCs/>
          <w:i/>
          <w:sz w:val="20"/>
          <w:lang w:val="en-GB"/>
        </w:rPr>
        <w:t>shōhin</w:t>
      </w:r>
      <w:r w:rsidRPr="00BA305F">
        <w:rPr>
          <w:rFonts w:asciiTheme="minorHAnsi" w:eastAsia="Calibri" w:hAnsiTheme="minorHAnsi" w:cs="Arial"/>
          <w:bCs/>
          <w:sz w:val="20"/>
          <w:lang w:val="en-GB"/>
        </w:rPr>
        <w:t xml:space="preserve">. In addition, the translation of “Java Sparrow” would represent its first Italian version. At the same time, this research could be the premise for a critical edition of all the </w:t>
      </w:r>
      <w:r w:rsidRPr="00BA305F">
        <w:rPr>
          <w:rFonts w:asciiTheme="minorHAnsi" w:eastAsia="Calibri" w:hAnsiTheme="minorHAnsi" w:cs="Arial"/>
          <w:bCs/>
          <w:i/>
          <w:sz w:val="20"/>
          <w:lang w:val="en-GB"/>
        </w:rPr>
        <w:t xml:space="preserve">shōhin </w:t>
      </w:r>
      <w:r w:rsidRPr="00BA305F">
        <w:rPr>
          <w:rFonts w:asciiTheme="minorHAnsi" w:eastAsia="Calibri" w:hAnsiTheme="minorHAnsi" w:cs="Arial"/>
          <w:bCs/>
          <w:sz w:val="20"/>
          <w:lang w:val="en-GB"/>
        </w:rPr>
        <w:t xml:space="preserve">related to the </w:t>
      </w:r>
      <w:r w:rsidRPr="00BA305F">
        <w:rPr>
          <w:rFonts w:asciiTheme="minorHAnsi" w:eastAsia="Calibri" w:hAnsiTheme="minorHAnsi" w:cs="Arial"/>
          <w:bCs/>
          <w:i/>
          <w:sz w:val="20"/>
          <w:lang w:val="en-GB"/>
        </w:rPr>
        <w:t>shosai monogatari</w:t>
      </w:r>
      <w:r w:rsidRPr="00BA305F">
        <w:rPr>
          <w:rFonts w:asciiTheme="minorHAnsi" w:eastAsia="Calibri" w:hAnsiTheme="minorHAnsi" w:cs="Arial"/>
          <w:bCs/>
          <w:sz w:val="20"/>
          <w:lang w:val="en-GB"/>
        </w:rPr>
        <w:t xml:space="preserve"> subgenre (tales told from one's study).</w:t>
      </w:r>
    </w:p>
    <w:p w:rsidR="00F42726" w:rsidRPr="00A96F0B" w:rsidRDefault="00F42726" w:rsidP="00BA305F">
      <w:pPr>
        <w:ind w:firstLine="360"/>
        <w:rPr>
          <w:rFonts w:asciiTheme="minorHAnsi" w:eastAsia="Calibri" w:hAnsiTheme="minorHAnsi" w:cs="Arial"/>
          <w:bCs/>
          <w:sz w:val="20"/>
          <w:lang w:val="en-US"/>
        </w:rPr>
      </w:pPr>
    </w:p>
    <w:p w:rsidR="00F42726" w:rsidRPr="00F42726" w:rsidRDefault="00F42726" w:rsidP="00F42726">
      <w:pPr>
        <w:ind w:left="360"/>
        <w:rPr>
          <w:rFonts w:asciiTheme="minorHAnsi" w:eastAsia="Calibri" w:hAnsiTheme="minorHAnsi" w:cs="Arial"/>
          <w:b/>
          <w:bCs/>
          <w:sz w:val="20"/>
          <w:lang w:val="en-GB"/>
        </w:rPr>
      </w:pPr>
      <w:r w:rsidRPr="00F42726">
        <w:rPr>
          <w:rFonts w:asciiTheme="minorHAnsi" w:eastAsia="Calibri" w:hAnsiTheme="minorHAnsi" w:cs="Arial"/>
          <w:b/>
          <w:bCs/>
          <w:sz w:val="20"/>
          <w:lang w:val="en-GB"/>
        </w:rPr>
        <w:t>Initial bibliography of reference</w:t>
      </w:r>
      <w:r>
        <w:rPr>
          <w:rFonts w:asciiTheme="minorHAnsi" w:eastAsia="Calibri" w:hAnsiTheme="minorHAnsi" w:cs="Arial"/>
          <w:b/>
          <w:bCs/>
          <w:sz w:val="20"/>
          <w:lang w:val="en-GB"/>
        </w:rPr>
        <w:t>:</w:t>
      </w:r>
      <w:r w:rsidRPr="00F42726">
        <w:rPr>
          <w:rFonts w:asciiTheme="minorHAnsi" w:eastAsia="Calibri" w:hAnsiTheme="minorHAnsi" w:cs="Arial"/>
          <w:b/>
          <w:bCs/>
          <w:sz w:val="20"/>
          <w:lang w:val="en-GB"/>
        </w:rPr>
        <w:t xml:space="preserve"> </w:t>
      </w:r>
    </w:p>
    <w:p w:rsidR="00BA305F" w:rsidRPr="00BA305F" w:rsidRDefault="00F42726" w:rsidP="00F42726">
      <w:pPr>
        <w:numPr>
          <w:ilvl w:val="0"/>
          <w:numId w:val="20"/>
        </w:numPr>
        <w:spacing w:line="276" w:lineRule="auto"/>
        <w:ind w:firstLine="66"/>
        <w:jc w:val="both"/>
        <w:rPr>
          <w:rFonts w:asciiTheme="minorHAnsi" w:hAnsiTheme="minorHAnsi" w:cs="Arial"/>
          <w:sz w:val="20"/>
          <w:lang w:val="en-US"/>
        </w:rPr>
      </w:pPr>
      <w:r>
        <w:rPr>
          <w:rFonts w:asciiTheme="minorHAnsi" w:hAnsiTheme="minorHAnsi" w:cs="Arial"/>
          <w:sz w:val="20"/>
          <w:lang w:val="en-US"/>
        </w:rPr>
        <w:t>B</w:t>
      </w:r>
      <w:r w:rsidR="00BA305F" w:rsidRPr="00BA305F">
        <w:rPr>
          <w:rFonts w:asciiTheme="minorHAnsi" w:hAnsiTheme="minorHAnsi" w:cs="Arial"/>
          <w:sz w:val="20"/>
          <w:lang w:val="en-US"/>
        </w:rPr>
        <w:t>OURDAGHS M.K., UEDA A., MURPHY J.A. (a cura di) (2009), Theory of Literature</w:t>
      </w:r>
      <w:r w:rsidR="00BA305F" w:rsidRPr="00BA305F">
        <w:rPr>
          <w:rFonts w:asciiTheme="minorHAnsi" w:hAnsiTheme="minorHAnsi" w:cs="Arial"/>
          <w:i/>
          <w:sz w:val="20"/>
          <w:lang w:val="en-US"/>
        </w:rPr>
        <w:t xml:space="preserve"> and Other Critical Writings - Natsume Sōseki</w:t>
      </w:r>
      <w:r w:rsidR="00BA305F" w:rsidRPr="00BA305F">
        <w:rPr>
          <w:rFonts w:asciiTheme="minorHAnsi" w:hAnsiTheme="minorHAnsi" w:cs="Arial"/>
          <w:sz w:val="20"/>
          <w:lang w:val="en-US"/>
        </w:rPr>
        <w:t>, Culumbia University Press, New York</w:t>
      </w:r>
    </w:p>
    <w:p w:rsidR="00BA305F" w:rsidRPr="00BA305F" w:rsidRDefault="00BA305F" w:rsidP="00F42726">
      <w:pPr>
        <w:numPr>
          <w:ilvl w:val="0"/>
          <w:numId w:val="20"/>
        </w:numPr>
        <w:spacing w:line="276" w:lineRule="auto"/>
        <w:ind w:firstLine="66"/>
        <w:contextualSpacing/>
        <w:jc w:val="both"/>
        <w:rPr>
          <w:rFonts w:asciiTheme="minorHAnsi" w:hAnsiTheme="minorHAnsi" w:cs="Arial"/>
          <w:sz w:val="20"/>
        </w:rPr>
      </w:pPr>
      <w:r w:rsidRPr="00BA305F">
        <w:rPr>
          <w:rFonts w:asciiTheme="minorHAnsi" w:hAnsiTheme="minorHAnsi" w:cs="Arial"/>
          <w:sz w:val="20"/>
        </w:rPr>
        <w:t xml:space="preserve">CIAPPARONI LA ROCCA T. (a cura di) (2009), </w:t>
      </w:r>
      <w:r w:rsidRPr="00BA305F">
        <w:rPr>
          <w:rFonts w:asciiTheme="minorHAnsi" w:hAnsiTheme="minorHAnsi" w:cs="Arial"/>
          <w:i/>
          <w:sz w:val="20"/>
        </w:rPr>
        <w:t xml:space="preserve">Pagine dal Giappone </w:t>
      </w:r>
      <w:r w:rsidRPr="00BA305F">
        <w:rPr>
          <w:rFonts w:asciiTheme="minorHAnsi" w:hAnsiTheme="minorHAnsi" w:cs="Arial"/>
          <w:sz w:val="20"/>
        </w:rPr>
        <w:t>Meiji</w:t>
      </w:r>
      <w:r w:rsidRPr="00BA305F">
        <w:rPr>
          <w:rFonts w:asciiTheme="minorHAnsi" w:hAnsiTheme="minorHAnsi" w:cs="Arial"/>
          <w:i/>
          <w:sz w:val="20"/>
        </w:rPr>
        <w:t xml:space="preserve"> (1868-1912)</w:t>
      </w:r>
      <w:r w:rsidRPr="00BA305F">
        <w:rPr>
          <w:rFonts w:asciiTheme="minorHAnsi" w:hAnsiTheme="minorHAnsi" w:cs="Arial"/>
          <w:sz w:val="20"/>
        </w:rPr>
        <w:t>, Quaderni Giapponesi vol. 1, Bulzoni, Roma</w:t>
      </w:r>
    </w:p>
    <w:p w:rsidR="00BA305F" w:rsidRPr="00BA305F" w:rsidRDefault="00BA305F" w:rsidP="00F42726">
      <w:pPr>
        <w:numPr>
          <w:ilvl w:val="0"/>
          <w:numId w:val="20"/>
        </w:numPr>
        <w:spacing w:line="276" w:lineRule="auto"/>
        <w:ind w:firstLine="66"/>
        <w:contextualSpacing/>
        <w:jc w:val="both"/>
        <w:rPr>
          <w:rFonts w:asciiTheme="minorHAnsi" w:hAnsiTheme="minorHAnsi" w:cs="Arial"/>
          <w:sz w:val="20"/>
        </w:rPr>
      </w:pPr>
      <w:r w:rsidRPr="00BA305F">
        <w:rPr>
          <w:rFonts w:asciiTheme="minorHAnsi" w:hAnsiTheme="minorHAnsi" w:cs="Arial"/>
          <w:sz w:val="20"/>
        </w:rPr>
        <w:t xml:space="preserve">HIRAOKA T., YAMAGATA K., KAGEYAMA T. (2000), </w:t>
      </w:r>
      <w:r w:rsidRPr="00BA305F">
        <w:rPr>
          <w:rFonts w:asciiTheme="minorHAnsi" w:hAnsiTheme="minorHAnsi" w:cs="Arial"/>
          <w:i/>
          <w:sz w:val="20"/>
        </w:rPr>
        <w:t>Natsume Sōseki Jiten</w:t>
      </w:r>
      <w:r w:rsidRPr="00BA305F">
        <w:rPr>
          <w:rFonts w:asciiTheme="minorHAnsi" w:hAnsiTheme="minorHAnsi" w:cs="Arial"/>
          <w:sz w:val="20"/>
        </w:rPr>
        <w:t>, Tsutomomakoto shuppan, Tōkyō</w:t>
      </w:r>
    </w:p>
    <w:p w:rsidR="00BA305F" w:rsidRPr="00BA305F" w:rsidRDefault="00BA305F" w:rsidP="00F42726">
      <w:pPr>
        <w:numPr>
          <w:ilvl w:val="0"/>
          <w:numId w:val="20"/>
        </w:numPr>
        <w:spacing w:line="276" w:lineRule="auto"/>
        <w:ind w:firstLine="66"/>
        <w:contextualSpacing/>
        <w:jc w:val="both"/>
        <w:rPr>
          <w:rFonts w:asciiTheme="minorHAnsi" w:hAnsiTheme="minorHAnsi" w:cs="Arial"/>
          <w:sz w:val="20"/>
        </w:rPr>
      </w:pPr>
      <w:r w:rsidRPr="00BA305F">
        <w:rPr>
          <w:rFonts w:asciiTheme="minorHAnsi" w:hAnsiTheme="minorHAnsi" w:cs="Arial"/>
          <w:sz w:val="20"/>
        </w:rPr>
        <w:t>ISHIZAKI H. (1981), “</w:t>
      </w:r>
      <w:r w:rsidRPr="00BA305F">
        <w:rPr>
          <w:rFonts w:asciiTheme="minorHAnsi" w:hAnsiTheme="minorHAnsi" w:cs="Arial"/>
          <w:i/>
          <w:sz w:val="20"/>
        </w:rPr>
        <w:t>Eijitsu shōhin</w:t>
      </w:r>
      <w:r w:rsidRPr="00BA305F">
        <w:rPr>
          <w:rFonts w:asciiTheme="minorHAnsi" w:hAnsiTheme="minorHAnsi" w:cs="Arial"/>
          <w:sz w:val="20"/>
        </w:rPr>
        <w:t xml:space="preserve"> no ichi”, in </w:t>
      </w:r>
      <w:r w:rsidRPr="00BA305F">
        <w:rPr>
          <w:rFonts w:asciiTheme="minorHAnsi" w:hAnsiTheme="minorHAnsi" w:cs="Arial"/>
          <w:i/>
          <w:sz w:val="20"/>
        </w:rPr>
        <w:t>Sōseki no sakuhin</w:t>
      </w:r>
      <w:r w:rsidRPr="00BA305F">
        <w:rPr>
          <w:rFonts w:asciiTheme="minorHAnsi" w:hAnsiTheme="minorHAnsi" w:cs="Arial"/>
          <w:sz w:val="20"/>
        </w:rPr>
        <w:t>, vol. III, Yūhikaku, Tōkyō, pp. 31-48</w:t>
      </w:r>
    </w:p>
    <w:p w:rsidR="00BA305F" w:rsidRPr="00BA305F" w:rsidRDefault="00BA305F" w:rsidP="00F42726">
      <w:pPr>
        <w:numPr>
          <w:ilvl w:val="0"/>
          <w:numId w:val="20"/>
        </w:numPr>
        <w:spacing w:line="276" w:lineRule="auto"/>
        <w:ind w:firstLine="66"/>
        <w:contextualSpacing/>
        <w:jc w:val="both"/>
        <w:rPr>
          <w:rFonts w:asciiTheme="minorHAnsi" w:hAnsiTheme="minorHAnsi" w:cs="Arial"/>
          <w:sz w:val="20"/>
          <w:lang w:val="en-US"/>
        </w:rPr>
      </w:pPr>
      <w:r w:rsidRPr="00BA305F">
        <w:rPr>
          <w:rFonts w:asciiTheme="minorHAnsi" w:hAnsiTheme="minorHAnsi" w:cs="Arial"/>
          <w:sz w:val="20"/>
          <w:lang w:val="en-US"/>
        </w:rPr>
        <w:t xml:space="preserve">KEENE D. (1998), </w:t>
      </w:r>
      <w:r w:rsidRPr="00BA305F">
        <w:rPr>
          <w:rFonts w:asciiTheme="minorHAnsi" w:hAnsiTheme="minorHAnsi" w:cs="Arial"/>
          <w:i/>
          <w:sz w:val="20"/>
          <w:lang w:val="en-US"/>
        </w:rPr>
        <w:t>Dawn to the West: Japanese Literature in the Modern Era</w:t>
      </w:r>
      <w:r w:rsidRPr="00BA305F">
        <w:rPr>
          <w:rFonts w:asciiTheme="minorHAnsi" w:hAnsiTheme="minorHAnsi" w:cs="Arial"/>
          <w:sz w:val="20"/>
          <w:lang w:val="en-US"/>
        </w:rPr>
        <w:t>, vol.3 Fiction, Columbia University Press, New York</w:t>
      </w:r>
    </w:p>
    <w:p w:rsidR="00BA305F" w:rsidRPr="00BA305F" w:rsidRDefault="00BA305F" w:rsidP="00F42726">
      <w:pPr>
        <w:numPr>
          <w:ilvl w:val="0"/>
          <w:numId w:val="20"/>
        </w:numPr>
        <w:spacing w:line="276" w:lineRule="auto"/>
        <w:ind w:firstLine="66"/>
        <w:contextualSpacing/>
        <w:jc w:val="both"/>
        <w:rPr>
          <w:rFonts w:asciiTheme="minorHAnsi" w:hAnsiTheme="minorHAnsi" w:cs="Arial"/>
          <w:sz w:val="20"/>
          <w:lang w:val="en-US"/>
        </w:rPr>
      </w:pPr>
      <w:r w:rsidRPr="00BA305F">
        <w:rPr>
          <w:rFonts w:asciiTheme="minorHAnsi" w:hAnsiTheme="minorHAnsi" w:cs="Arial"/>
          <w:sz w:val="20"/>
          <w:lang w:val="en-US"/>
        </w:rPr>
        <w:t xml:space="preserve">LAMARRE T. (2008), </w:t>
      </w:r>
      <w:r w:rsidRPr="00BA305F">
        <w:rPr>
          <w:rFonts w:asciiTheme="minorHAnsi" w:hAnsiTheme="minorHAnsi" w:cs="Arial"/>
          <w:i/>
          <w:sz w:val="20"/>
          <w:lang w:val="en-US"/>
        </w:rPr>
        <w:t>Expanded empiricism: Natsume Sōseki and William James</w:t>
      </w:r>
      <w:r w:rsidRPr="00BA305F">
        <w:rPr>
          <w:rFonts w:asciiTheme="minorHAnsi" w:hAnsiTheme="minorHAnsi" w:cs="Arial"/>
          <w:sz w:val="20"/>
          <w:lang w:val="en-US"/>
        </w:rPr>
        <w:t>, Japan Forum, 20:1, pp. 47-77</w:t>
      </w:r>
    </w:p>
    <w:p w:rsidR="00BA305F" w:rsidRPr="00BA305F" w:rsidRDefault="00BA305F" w:rsidP="00F42726">
      <w:pPr>
        <w:numPr>
          <w:ilvl w:val="0"/>
          <w:numId w:val="20"/>
        </w:numPr>
        <w:spacing w:line="276" w:lineRule="auto"/>
        <w:ind w:firstLine="66"/>
        <w:contextualSpacing/>
        <w:jc w:val="both"/>
        <w:rPr>
          <w:rFonts w:asciiTheme="minorHAnsi" w:hAnsiTheme="minorHAnsi" w:cs="Arial"/>
          <w:sz w:val="20"/>
          <w:lang w:val="en-US"/>
        </w:rPr>
      </w:pPr>
      <w:r w:rsidRPr="00BA305F">
        <w:rPr>
          <w:rFonts w:asciiTheme="minorHAnsi" w:hAnsiTheme="minorHAnsi" w:cs="Arial"/>
          <w:sz w:val="20"/>
          <w:lang w:val="en-US"/>
        </w:rPr>
        <w:t xml:space="preserve">MARCUS M. (2009), </w:t>
      </w:r>
      <w:r w:rsidRPr="00BA305F">
        <w:rPr>
          <w:rFonts w:asciiTheme="minorHAnsi" w:hAnsiTheme="minorHAnsi" w:cs="Arial"/>
          <w:i/>
          <w:sz w:val="20"/>
          <w:lang w:val="en-US"/>
        </w:rPr>
        <w:t>Reflection in a Glass Door. Memory and Melancholy in the Personal Writings of Natsume Sōseki</w:t>
      </w:r>
      <w:r w:rsidRPr="00BA305F">
        <w:rPr>
          <w:rFonts w:asciiTheme="minorHAnsi" w:hAnsiTheme="minorHAnsi" w:cs="Arial"/>
          <w:sz w:val="20"/>
          <w:lang w:val="en-US"/>
        </w:rPr>
        <w:t>, University of Hawai’s Press, Honolulu</w:t>
      </w:r>
    </w:p>
    <w:p w:rsidR="00BA305F" w:rsidRPr="00BA305F" w:rsidRDefault="00BA305F" w:rsidP="00F42726">
      <w:pPr>
        <w:numPr>
          <w:ilvl w:val="0"/>
          <w:numId w:val="20"/>
        </w:numPr>
        <w:ind w:firstLine="66"/>
        <w:jc w:val="both"/>
        <w:rPr>
          <w:rFonts w:asciiTheme="minorHAnsi" w:eastAsiaTheme="minorEastAsia" w:hAnsiTheme="minorHAnsi" w:cs="Arial"/>
          <w:sz w:val="20"/>
          <w:lang w:eastAsia="ja-JP"/>
        </w:rPr>
      </w:pPr>
      <w:r w:rsidRPr="00BA305F">
        <w:rPr>
          <w:rFonts w:asciiTheme="minorHAnsi" w:eastAsiaTheme="minorEastAsia" w:hAnsiTheme="minorHAnsi" w:cs="Arial"/>
          <w:sz w:val="20"/>
          <w:lang w:val="en-US" w:eastAsia="ja-JP"/>
        </w:rPr>
        <w:t xml:space="preserve">NATSUME Sōseki (1994), </w:t>
      </w:r>
      <w:r w:rsidRPr="00BA305F">
        <w:rPr>
          <w:rFonts w:asciiTheme="minorHAnsi" w:eastAsiaTheme="minorEastAsia" w:hAnsiTheme="minorHAnsi" w:cs="Arial"/>
          <w:i/>
          <w:sz w:val="20"/>
          <w:lang w:val="en-US" w:eastAsia="ja-JP"/>
        </w:rPr>
        <w:t>Sōseki Zenshū</w:t>
      </w:r>
      <w:r w:rsidRPr="00BA305F">
        <w:rPr>
          <w:rFonts w:asciiTheme="minorHAnsi" w:eastAsiaTheme="minorEastAsia" w:hAnsiTheme="minorHAnsi" w:cs="Arial"/>
          <w:sz w:val="20"/>
          <w:lang w:val="en-US" w:eastAsia="ja-JP"/>
        </w:rPr>
        <w:t xml:space="preserve">, vol. </w:t>
      </w:r>
      <w:r w:rsidRPr="00BA305F">
        <w:rPr>
          <w:rFonts w:asciiTheme="minorHAnsi" w:eastAsiaTheme="minorEastAsia" w:hAnsiTheme="minorHAnsi" w:cs="Arial"/>
          <w:sz w:val="20"/>
          <w:lang w:eastAsia="ja-JP"/>
        </w:rPr>
        <w:t>XII, Iwanami shoten, Tōkyō</w:t>
      </w:r>
    </w:p>
    <w:p w:rsidR="00BA305F" w:rsidRPr="00BA305F" w:rsidRDefault="00BA305F" w:rsidP="00F42726">
      <w:pPr>
        <w:numPr>
          <w:ilvl w:val="0"/>
          <w:numId w:val="20"/>
        </w:numPr>
        <w:ind w:firstLine="66"/>
        <w:jc w:val="both"/>
        <w:rPr>
          <w:rFonts w:asciiTheme="minorHAnsi" w:eastAsiaTheme="minorEastAsia" w:hAnsiTheme="minorHAnsi" w:cs="Arial"/>
          <w:sz w:val="20"/>
          <w:lang w:eastAsia="ja-JP"/>
        </w:rPr>
      </w:pPr>
      <w:r w:rsidRPr="00BA305F">
        <w:rPr>
          <w:rFonts w:asciiTheme="minorHAnsi" w:eastAsiaTheme="minorEastAsia" w:hAnsiTheme="minorHAnsi" w:cs="Arial"/>
          <w:sz w:val="20"/>
          <w:lang w:eastAsia="ja-JP"/>
        </w:rPr>
        <w:t xml:space="preserve">ŌKUMA T. (1995), </w:t>
      </w:r>
      <w:r w:rsidRPr="00BA305F">
        <w:rPr>
          <w:rFonts w:asciiTheme="minorHAnsi" w:eastAsiaTheme="minorEastAsia" w:hAnsiTheme="minorHAnsi" w:cs="Arial"/>
          <w:i/>
          <w:sz w:val="20"/>
          <w:lang w:eastAsia="ja-JP"/>
        </w:rPr>
        <w:t>Shikisai bungakuron</w:t>
      </w:r>
      <w:r w:rsidRPr="00BA305F">
        <w:rPr>
          <w:rFonts w:asciiTheme="minorHAnsi" w:eastAsiaTheme="minorEastAsia" w:hAnsiTheme="minorHAnsi" w:cs="Arial"/>
          <w:sz w:val="20"/>
          <w:lang w:eastAsia="ja-JP"/>
        </w:rPr>
        <w:t>, Satsuki shobō, Tōkyō, pp. 180-222</w:t>
      </w:r>
    </w:p>
    <w:p w:rsidR="00BA305F" w:rsidRPr="00BA305F" w:rsidRDefault="00BA305F" w:rsidP="00F42726">
      <w:pPr>
        <w:numPr>
          <w:ilvl w:val="0"/>
          <w:numId w:val="20"/>
        </w:numPr>
        <w:spacing w:line="276" w:lineRule="auto"/>
        <w:ind w:firstLine="66"/>
        <w:jc w:val="both"/>
        <w:rPr>
          <w:rFonts w:asciiTheme="minorHAnsi" w:hAnsiTheme="minorHAnsi" w:cs="Arial"/>
          <w:sz w:val="20"/>
        </w:rPr>
      </w:pPr>
      <w:r w:rsidRPr="00BA305F">
        <w:rPr>
          <w:rFonts w:asciiTheme="minorHAnsi" w:hAnsiTheme="minorHAnsi" w:cs="Arial"/>
          <w:sz w:val="20"/>
        </w:rPr>
        <w:t xml:space="preserve">ORSI M.T. (a cura di) (1990), </w:t>
      </w:r>
      <w:r w:rsidRPr="00BA305F">
        <w:rPr>
          <w:rFonts w:asciiTheme="minorHAnsi" w:hAnsiTheme="minorHAnsi" w:cs="Arial"/>
          <w:i/>
          <w:sz w:val="20"/>
        </w:rPr>
        <w:t>Sanshirō</w:t>
      </w:r>
      <w:r w:rsidRPr="00BA305F">
        <w:rPr>
          <w:rFonts w:asciiTheme="minorHAnsi" w:hAnsiTheme="minorHAnsi" w:cs="Arial"/>
          <w:sz w:val="20"/>
        </w:rPr>
        <w:t>, Marsilio, Venezia</w:t>
      </w:r>
    </w:p>
    <w:p w:rsidR="00BA305F" w:rsidRPr="00BA305F" w:rsidRDefault="00BA305F" w:rsidP="00F42726">
      <w:pPr>
        <w:numPr>
          <w:ilvl w:val="0"/>
          <w:numId w:val="20"/>
        </w:numPr>
        <w:ind w:firstLine="66"/>
        <w:jc w:val="both"/>
        <w:rPr>
          <w:rFonts w:asciiTheme="minorHAnsi" w:eastAsiaTheme="minorEastAsia" w:hAnsiTheme="minorHAnsi" w:cs="Arial"/>
          <w:sz w:val="20"/>
          <w:lang w:eastAsia="ja-JP"/>
        </w:rPr>
      </w:pPr>
      <w:r w:rsidRPr="00BA305F">
        <w:rPr>
          <w:rFonts w:asciiTheme="minorHAnsi" w:eastAsiaTheme="minorEastAsia" w:hAnsiTheme="minorHAnsi" w:cs="Arial"/>
          <w:strike/>
          <w:sz w:val="20"/>
          <w:lang w:eastAsia="ja-JP"/>
        </w:rPr>
        <w:t xml:space="preserve">          </w:t>
      </w:r>
      <w:r w:rsidRPr="00BA305F">
        <w:rPr>
          <w:rFonts w:asciiTheme="minorHAnsi" w:eastAsiaTheme="minorEastAsia" w:hAnsiTheme="minorHAnsi" w:cs="Arial"/>
          <w:sz w:val="20"/>
          <w:lang w:eastAsia="ja-JP"/>
        </w:rPr>
        <w:t xml:space="preserve">  (1999), “Il romanzo come pittura. Il modello di Natsume Sōseki”, </w:t>
      </w:r>
      <w:r w:rsidRPr="00BA305F">
        <w:rPr>
          <w:rFonts w:asciiTheme="minorHAnsi" w:eastAsiaTheme="minorEastAsia" w:hAnsiTheme="minorHAnsi" w:cs="Arial"/>
          <w:i/>
          <w:sz w:val="20"/>
          <w:lang w:eastAsia="ja-JP"/>
        </w:rPr>
        <w:t>Asiatica Veneziana</w:t>
      </w:r>
      <w:r w:rsidRPr="00BA305F">
        <w:rPr>
          <w:rFonts w:asciiTheme="minorHAnsi" w:eastAsiaTheme="minorEastAsia" w:hAnsiTheme="minorHAnsi" w:cs="Arial"/>
          <w:sz w:val="20"/>
          <w:lang w:eastAsia="ja-JP"/>
        </w:rPr>
        <w:t>, 4, pp. 185-204</w:t>
      </w:r>
    </w:p>
    <w:p w:rsidR="00BA305F" w:rsidRPr="00BA305F" w:rsidRDefault="00BA305F" w:rsidP="00F42726">
      <w:pPr>
        <w:numPr>
          <w:ilvl w:val="0"/>
          <w:numId w:val="20"/>
        </w:numPr>
        <w:ind w:firstLine="66"/>
        <w:jc w:val="both"/>
        <w:rPr>
          <w:rFonts w:asciiTheme="minorHAnsi" w:eastAsiaTheme="minorEastAsia" w:hAnsiTheme="minorHAnsi" w:cs="Arial"/>
          <w:sz w:val="20"/>
          <w:lang w:eastAsia="ja-JP"/>
        </w:rPr>
      </w:pPr>
      <w:r w:rsidRPr="00BA305F">
        <w:rPr>
          <w:rFonts w:asciiTheme="minorHAnsi" w:eastAsiaTheme="minorEastAsia" w:hAnsiTheme="minorHAnsi" w:cs="Arial"/>
          <w:strike/>
          <w:sz w:val="20"/>
          <w:lang w:eastAsia="ja-JP"/>
        </w:rPr>
        <w:t xml:space="preserve">          </w:t>
      </w:r>
      <w:r w:rsidRPr="00BA305F">
        <w:rPr>
          <w:rFonts w:asciiTheme="minorHAnsi" w:eastAsiaTheme="minorEastAsia" w:hAnsiTheme="minorHAnsi" w:cs="Arial"/>
          <w:sz w:val="20"/>
          <w:lang w:eastAsia="ja-JP"/>
        </w:rPr>
        <w:t xml:space="preserve"> (2008), “Natsume Sōseki: L’occidente come sogno e fantasia”, in Caroli R. (a cura di), </w:t>
      </w:r>
      <w:r w:rsidRPr="00BA305F">
        <w:rPr>
          <w:rFonts w:asciiTheme="minorHAnsi" w:eastAsiaTheme="minorEastAsia" w:hAnsiTheme="minorHAnsi" w:cs="Arial"/>
          <w:i/>
          <w:sz w:val="20"/>
          <w:lang w:eastAsia="ja-JP"/>
        </w:rPr>
        <w:t>1868 Italia Giappone: intrecci culturali</w:t>
      </w:r>
      <w:r w:rsidRPr="00BA305F">
        <w:rPr>
          <w:rFonts w:asciiTheme="minorHAnsi" w:eastAsiaTheme="minorEastAsia" w:hAnsiTheme="minorHAnsi" w:cs="Arial"/>
          <w:sz w:val="20"/>
          <w:lang w:eastAsia="ja-JP"/>
        </w:rPr>
        <w:t>, Cafoscarina, Venezia, pp. 129-42</w:t>
      </w:r>
    </w:p>
    <w:p w:rsidR="00BA305F" w:rsidRPr="00BA305F" w:rsidRDefault="00BA305F" w:rsidP="00F42726">
      <w:pPr>
        <w:numPr>
          <w:ilvl w:val="0"/>
          <w:numId w:val="20"/>
        </w:numPr>
        <w:spacing w:line="276" w:lineRule="auto"/>
        <w:ind w:firstLine="66"/>
        <w:contextualSpacing/>
        <w:jc w:val="both"/>
        <w:rPr>
          <w:rFonts w:asciiTheme="minorHAnsi" w:hAnsiTheme="minorHAnsi" w:cs="Arial"/>
          <w:sz w:val="20"/>
          <w:lang w:val="en-US"/>
        </w:rPr>
      </w:pPr>
      <w:r w:rsidRPr="00BA305F">
        <w:rPr>
          <w:rFonts w:asciiTheme="minorHAnsi" w:hAnsiTheme="minorHAnsi" w:cs="Arial"/>
          <w:sz w:val="20"/>
          <w:lang w:val="en-US"/>
        </w:rPr>
        <w:t xml:space="preserve">TSUNEMATSU S.I. (a cura di) (2002), </w:t>
      </w:r>
      <w:r w:rsidRPr="00BA305F">
        <w:rPr>
          <w:rFonts w:asciiTheme="minorHAnsi" w:hAnsiTheme="minorHAnsi" w:cs="Arial"/>
          <w:i/>
          <w:sz w:val="20"/>
          <w:lang w:val="en-US"/>
        </w:rPr>
        <w:t>Inside My Glass Doors</w:t>
      </w:r>
      <w:r w:rsidRPr="00BA305F">
        <w:rPr>
          <w:rFonts w:asciiTheme="minorHAnsi" w:hAnsiTheme="minorHAnsi" w:cs="Arial"/>
          <w:sz w:val="20"/>
          <w:lang w:val="en-US"/>
        </w:rPr>
        <w:t>, Tuttle Publishing, Singapore</w:t>
      </w:r>
    </w:p>
    <w:p w:rsidR="00BA305F" w:rsidRPr="00BA305F" w:rsidRDefault="00BA305F" w:rsidP="00F42726">
      <w:pPr>
        <w:numPr>
          <w:ilvl w:val="0"/>
          <w:numId w:val="20"/>
        </w:numPr>
        <w:spacing w:line="276" w:lineRule="auto"/>
        <w:ind w:firstLine="66"/>
        <w:contextualSpacing/>
        <w:jc w:val="both"/>
        <w:rPr>
          <w:rFonts w:asciiTheme="minorHAnsi" w:hAnsiTheme="minorHAnsi" w:cs="Arial"/>
          <w:sz w:val="20"/>
          <w:lang w:val="en-US"/>
        </w:rPr>
      </w:pPr>
      <w:r w:rsidRPr="00BA305F">
        <w:rPr>
          <w:rFonts w:asciiTheme="minorHAnsi" w:hAnsiTheme="minorHAnsi" w:cs="Arial"/>
          <w:sz w:val="20"/>
          <w:lang w:val="en-US"/>
        </w:rPr>
        <w:t xml:space="preserve">YIU A. (1998), </w:t>
      </w:r>
      <w:r w:rsidRPr="00BA305F">
        <w:rPr>
          <w:rFonts w:asciiTheme="minorHAnsi" w:hAnsiTheme="minorHAnsi" w:cs="Arial"/>
          <w:i/>
          <w:sz w:val="20"/>
          <w:lang w:val="en-US"/>
        </w:rPr>
        <w:t>Chaos and Order in the Works of Natsume Soseki</w:t>
      </w:r>
      <w:r w:rsidRPr="00BA305F">
        <w:rPr>
          <w:rFonts w:asciiTheme="minorHAnsi" w:hAnsiTheme="minorHAnsi" w:cs="Arial"/>
          <w:sz w:val="20"/>
          <w:lang w:val="en-US"/>
        </w:rPr>
        <w:t>, University of Hawaii Press, Honolulu</w:t>
      </w:r>
    </w:p>
    <w:p w:rsidR="00BA305F" w:rsidRPr="00BA305F" w:rsidRDefault="00BA305F" w:rsidP="00F42726">
      <w:pPr>
        <w:numPr>
          <w:ilvl w:val="0"/>
          <w:numId w:val="20"/>
        </w:numPr>
        <w:spacing w:line="276" w:lineRule="auto"/>
        <w:ind w:firstLine="66"/>
        <w:contextualSpacing/>
        <w:jc w:val="both"/>
        <w:rPr>
          <w:rFonts w:asciiTheme="minorHAnsi" w:hAnsiTheme="minorHAnsi" w:cs="Arial"/>
          <w:sz w:val="20"/>
          <w:lang w:val="en-US"/>
        </w:rPr>
        <w:sectPr w:rsidR="00BA305F" w:rsidRPr="00BA305F">
          <w:pgSz w:w="11900" w:h="16840"/>
          <w:pgMar w:top="1417" w:right="1134" w:bottom="1134" w:left="1134" w:header="0" w:footer="0" w:gutter="0"/>
          <w:cols w:space="720"/>
        </w:sectPr>
      </w:pPr>
      <w:r w:rsidRPr="00BA305F">
        <w:rPr>
          <w:rFonts w:asciiTheme="minorHAnsi" w:hAnsiTheme="minorHAnsi" w:cs="Arial"/>
          <w:strike/>
          <w:sz w:val="20"/>
          <w:lang w:val="en-US"/>
        </w:rPr>
        <w:t xml:space="preserve">          </w:t>
      </w:r>
      <w:r w:rsidRPr="00BA305F">
        <w:rPr>
          <w:rFonts w:asciiTheme="minorHAnsi" w:hAnsiTheme="minorHAnsi" w:cs="Arial"/>
          <w:sz w:val="20"/>
          <w:lang w:val="en-US"/>
        </w:rPr>
        <w:t xml:space="preserve"> (2001), “A Preface to </w:t>
      </w:r>
      <w:r w:rsidRPr="00BA305F">
        <w:rPr>
          <w:rFonts w:asciiTheme="minorHAnsi" w:hAnsiTheme="minorHAnsi" w:cs="Arial"/>
          <w:i/>
          <w:sz w:val="20"/>
          <w:lang w:val="en-US"/>
        </w:rPr>
        <w:t>Bunchō</w:t>
      </w:r>
      <w:r w:rsidRPr="00BA305F">
        <w:rPr>
          <w:rFonts w:asciiTheme="minorHAnsi" w:hAnsiTheme="minorHAnsi" w:cs="Arial"/>
          <w:sz w:val="20"/>
          <w:lang w:val="en-US"/>
        </w:rPr>
        <w:t xml:space="preserve">”, in </w:t>
      </w:r>
      <w:r w:rsidRPr="00BA305F">
        <w:rPr>
          <w:rFonts w:asciiTheme="minorHAnsi" w:hAnsiTheme="minorHAnsi" w:cs="Arial"/>
          <w:i/>
          <w:sz w:val="20"/>
          <w:lang w:val="en-US"/>
        </w:rPr>
        <w:t>Michigan Quarterly Review</w:t>
      </w:r>
      <w:r w:rsidRPr="00BA305F">
        <w:rPr>
          <w:rFonts w:asciiTheme="minorHAnsi" w:hAnsiTheme="minorHAnsi" w:cs="Arial"/>
          <w:sz w:val="20"/>
          <w:lang w:val="en-US"/>
        </w:rPr>
        <w:t>, vol. XL, n.3</w:t>
      </w:r>
    </w:p>
    <w:p w:rsidR="005B6399" w:rsidRPr="00E763E6"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E763E6">
        <w:rPr>
          <w:rFonts w:asciiTheme="majorHAnsi" w:hAnsiTheme="majorHAnsi" w:cs="Tahoma"/>
          <w:sz w:val="20"/>
          <w:lang w:val="en-US"/>
        </w:rPr>
        <w:lastRenderedPageBreak/>
        <w:t>Annex B</w:t>
      </w:r>
    </w:p>
    <w:p w:rsidR="005B6399" w:rsidRPr="00E763E6"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E763E6"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763E6">
        <w:rPr>
          <w:rFonts w:asciiTheme="majorHAnsi" w:hAnsiTheme="majorHAnsi" w:cs="Tahoma"/>
          <w:sz w:val="20"/>
          <w:lang w:val="en-US"/>
        </w:rPr>
        <w:t>Candidate Application Form (unstamped paper)</w:t>
      </w:r>
    </w:p>
    <w:p w:rsidR="005B6399" w:rsidRPr="00E763E6" w:rsidRDefault="005B6399" w:rsidP="005B6399">
      <w:pPr>
        <w:tabs>
          <w:tab w:val="left" w:pos="0"/>
          <w:tab w:val="right" w:pos="3010"/>
        </w:tabs>
        <w:jc w:val="both"/>
        <w:outlineLvl w:val="0"/>
        <w:rPr>
          <w:rFonts w:asciiTheme="majorHAnsi" w:hAnsiTheme="majorHAnsi" w:cs="Tahoma"/>
          <w:sz w:val="20"/>
          <w:lang w:val="en-US"/>
        </w:rPr>
      </w:pPr>
    </w:p>
    <w:p w:rsidR="005B6399" w:rsidRPr="00E763E6" w:rsidRDefault="005B6399" w:rsidP="005B6399">
      <w:pPr>
        <w:tabs>
          <w:tab w:val="left" w:pos="0"/>
          <w:tab w:val="right" w:pos="3010"/>
        </w:tabs>
        <w:jc w:val="right"/>
        <w:outlineLvl w:val="0"/>
        <w:rPr>
          <w:rFonts w:asciiTheme="majorHAnsi" w:hAnsiTheme="majorHAnsi" w:cs="Tahoma"/>
          <w:sz w:val="20"/>
          <w:lang w:val="en-US"/>
        </w:rPr>
      </w:pPr>
      <w:r w:rsidRPr="00E763E6">
        <w:rPr>
          <w:rFonts w:asciiTheme="majorHAnsi" w:hAnsiTheme="majorHAnsi" w:cs="Tahoma"/>
          <w:sz w:val="20"/>
          <w:lang w:val="en-US"/>
        </w:rPr>
        <w:tab/>
      </w:r>
      <w:r w:rsidRPr="00E763E6">
        <w:rPr>
          <w:rFonts w:asciiTheme="majorHAnsi" w:hAnsiTheme="majorHAnsi" w:cs="Tahoma"/>
          <w:sz w:val="20"/>
          <w:lang w:val="en-US"/>
        </w:rPr>
        <w:tab/>
      </w:r>
      <w:r w:rsidRPr="00E763E6">
        <w:rPr>
          <w:rFonts w:asciiTheme="majorHAnsi" w:hAnsiTheme="majorHAnsi" w:cs="Tahoma"/>
          <w:sz w:val="20"/>
          <w:lang w:val="en-US"/>
        </w:rPr>
        <w:tab/>
      </w:r>
      <w:r w:rsidRPr="00E763E6">
        <w:rPr>
          <w:rFonts w:asciiTheme="majorHAnsi" w:hAnsiTheme="majorHAnsi" w:cs="Tahoma"/>
          <w:sz w:val="20"/>
          <w:lang w:val="en-US"/>
        </w:rPr>
        <w:tab/>
        <w:t>To the Rector</w:t>
      </w:r>
    </w:p>
    <w:p w:rsidR="005B6399" w:rsidRPr="00E763E6" w:rsidRDefault="005B6399" w:rsidP="005B6399">
      <w:pPr>
        <w:tabs>
          <w:tab w:val="left" w:pos="0"/>
          <w:tab w:val="right" w:pos="3010"/>
        </w:tabs>
        <w:jc w:val="right"/>
        <w:rPr>
          <w:rFonts w:asciiTheme="majorHAnsi" w:hAnsiTheme="majorHAnsi" w:cs="Tahoma"/>
          <w:sz w:val="20"/>
          <w:lang w:val="en-US"/>
        </w:rPr>
      </w:pPr>
      <w:r w:rsidRPr="00E763E6">
        <w:rPr>
          <w:rFonts w:asciiTheme="majorHAnsi" w:hAnsiTheme="majorHAnsi" w:cs="Tahoma"/>
          <w:sz w:val="20"/>
          <w:lang w:val="en-US"/>
        </w:rPr>
        <w:tab/>
      </w:r>
      <w:r w:rsidRPr="00E763E6">
        <w:rPr>
          <w:rFonts w:asciiTheme="majorHAnsi" w:hAnsiTheme="majorHAnsi" w:cs="Tahoma"/>
          <w:sz w:val="20"/>
          <w:lang w:val="en-US"/>
        </w:rPr>
        <w:tab/>
      </w:r>
      <w:r w:rsidRPr="00E763E6">
        <w:rPr>
          <w:rFonts w:asciiTheme="majorHAnsi" w:hAnsiTheme="majorHAnsi" w:cs="Tahoma"/>
          <w:sz w:val="20"/>
          <w:lang w:val="en-US"/>
        </w:rPr>
        <w:tab/>
      </w:r>
      <w:r w:rsidRPr="00E763E6">
        <w:rPr>
          <w:rFonts w:asciiTheme="majorHAnsi" w:hAnsiTheme="majorHAnsi" w:cs="Tahoma"/>
          <w:sz w:val="20"/>
          <w:lang w:val="en-US"/>
        </w:rPr>
        <w:tab/>
        <w:t>of the Università degli Studi di Bergamo</w:t>
      </w:r>
    </w:p>
    <w:p w:rsidR="005B6399" w:rsidRPr="00E763E6"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E763E6"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763E6">
        <w:rPr>
          <w:rFonts w:asciiTheme="majorHAnsi" w:hAnsiTheme="majorHAnsi" w:cs="Tahoma"/>
          <w:sz w:val="20"/>
          <w:lang w:val="en-US"/>
        </w:rPr>
        <w:t>The undersigned:</w:t>
      </w:r>
    </w:p>
    <w:p w:rsidR="00930899" w:rsidRPr="00E763E6"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E763E6" w:rsidRPr="00E763E6" w:rsidTr="00471078">
        <w:tc>
          <w:tcPr>
            <w:tcW w:w="3189" w:type="dxa"/>
          </w:tcPr>
          <w:p w:rsidR="00930899" w:rsidRPr="00E763E6" w:rsidRDefault="008D4972" w:rsidP="00E1410C">
            <w:pPr>
              <w:pStyle w:val="Titolo1"/>
              <w:rPr>
                <w:rFonts w:asciiTheme="majorHAnsi" w:hAnsiTheme="majorHAnsi" w:cs="Tahoma"/>
                <w:b w:val="0"/>
                <w:color w:val="auto"/>
                <w:sz w:val="20"/>
              </w:rPr>
            </w:pPr>
            <w:r w:rsidRPr="00E763E6">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930899" w:rsidRPr="00E763E6" w:rsidRDefault="00930899" w:rsidP="00E1410C">
            <w:pPr>
              <w:rPr>
                <w:rFonts w:asciiTheme="majorHAnsi" w:hAnsiTheme="majorHAnsi" w:cs="Tahoma"/>
                <w:sz w:val="20"/>
              </w:rPr>
            </w:pPr>
          </w:p>
        </w:tc>
      </w:tr>
    </w:tbl>
    <w:p w:rsidR="008D4972" w:rsidRPr="00E763E6" w:rsidRDefault="00471078" w:rsidP="008D4972">
      <w:pPr>
        <w:rPr>
          <w:rFonts w:asciiTheme="majorHAnsi" w:hAnsiTheme="majorHAnsi" w:cs="Tahoma"/>
          <w:i/>
          <w:sz w:val="20"/>
          <w:lang w:val="en-US"/>
        </w:rPr>
      </w:pPr>
      <w:r w:rsidRPr="00E763E6">
        <w:rPr>
          <w:rFonts w:asciiTheme="majorHAnsi" w:hAnsiTheme="majorHAnsi" w:cs="Tahoma"/>
          <w:i/>
          <w:sz w:val="20"/>
          <w:lang w:val="en-US"/>
        </w:rPr>
        <w:t xml:space="preserve">  (</w:t>
      </w:r>
      <w:r w:rsidR="008D4972" w:rsidRPr="00E763E6">
        <w:rPr>
          <w:rFonts w:asciiTheme="majorHAnsi" w:hAnsiTheme="majorHAnsi" w:cs="Tahoma"/>
          <w:i/>
          <w:sz w:val="20"/>
          <w:lang w:val="en-US"/>
        </w:rPr>
        <w:t>for women indicate the maiden name)</w:t>
      </w:r>
    </w:p>
    <w:p w:rsidR="00357440" w:rsidRPr="00E763E6"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E763E6" w:rsidTr="00471078">
        <w:tc>
          <w:tcPr>
            <w:tcW w:w="3189" w:type="dxa"/>
          </w:tcPr>
          <w:p w:rsidR="00930899" w:rsidRPr="00E763E6" w:rsidRDefault="00930899" w:rsidP="0069672F">
            <w:pPr>
              <w:pStyle w:val="Titolo1"/>
              <w:rPr>
                <w:rFonts w:asciiTheme="majorHAnsi" w:hAnsiTheme="majorHAnsi" w:cs="Tahoma"/>
                <w:b w:val="0"/>
                <w:color w:val="auto"/>
                <w:sz w:val="20"/>
              </w:rPr>
            </w:pPr>
            <w:r w:rsidRPr="00E763E6">
              <w:rPr>
                <w:rFonts w:asciiTheme="majorHAnsi" w:hAnsiTheme="majorHAnsi" w:cs="Tahoma"/>
                <w:b w:val="0"/>
                <w:color w:val="auto"/>
                <w:sz w:val="20"/>
              </w:rPr>
              <w:t>N</w:t>
            </w:r>
            <w:r w:rsidR="0069672F" w:rsidRPr="00E763E6">
              <w:rPr>
                <w:rFonts w:asciiTheme="majorHAnsi" w:hAnsiTheme="majorHAnsi" w:cs="Tahoma"/>
                <w:b w:val="0"/>
                <w:color w:val="auto"/>
                <w:sz w:val="20"/>
              </w:rPr>
              <w:t>ame</w:t>
            </w:r>
          </w:p>
        </w:tc>
        <w:tc>
          <w:tcPr>
            <w:tcW w:w="6589" w:type="dxa"/>
            <w:tcBorders>
              <w:top w:val="dotted" w:sz="4" w:space="0" w:color="auto"/>
              <w:left w:val="dotted" w:sz="4" w:space="0" w:color="auto"/>
              <w:bottom w:val="dotted" w:sz="4" w:space="0" w:color="auto"/>
              <w:right w:val="dotted" w:sz="4" w:space="0" w:color="auto"/>
            </w:tcBorders>
          </w:tcPr>
          <w:p w:rsidR="00930899" w:rsidRPr="00E763E6" w:rsidRDefault="00930899" w:rsidP="00E1410C">
            <w:pPr>
              <w:rPr>
                <w:rFonts w:asciiTheme="majorHAnsi" w:hAnsiTheme="majorHAnsi" w:cs="Tahoma"/>
                <w:sz w:val="20"/>
              </w:rPr>
            </w:pPr>
          </w:p>
        </w:tc>
      </w:tr>
    </w:tbl>
    <w:p w:rsidR="00930899" w:rsidRPr="00E763E6"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E763E6" w:rsidTr="00E1410C">
        <w:trPr>
          <w:cantSplit/>
        </w:trPr>
        <w:tc>
          <w:tcPr>
            <w:tcW w:w="3189" w:type="dxa"/>
          </w:tcPr>
          <w:p w:rsidR="00930899" w:rsidRPr="00E763E6" w:rsidRDefault="00930899" w:rsidP="00F50707">
            <w:pPr>
              <w:pStyle w:val="Titolo1"/>
              <w:rPr>
                <w:rFonts w:asciiTheme="majorHAnsi" w:hAnsiTheme="majorHAnsi" w:cs="Tahoma"/>
                <w:b w:val="0"/>
                <w:color w:val="auto"/>
                <w:sz w:val="20"/>
              </w:rPr>
            </w:pPr>
            <w:r w:rsidRPr="00E763E6">
              <w:rPr>
                <w:rFonts w:asciiTheme="majorHAnsi" w:hAnsiTheme="majorHAnsi" w:cs="Tahoma"/>
                <w:b w:val="0"/>
                <w:color w:val="auto"/>
                <w:sz w:val="20"/>
              </w:rPr>
              <w:t>D</w:t>
            </w:r>
            <w:r w:rsidR="00F50707" w:rsidRPr="00E763E6">
              <w:rPr>
                <w:rFonts w:asciiTheme="majorHAnsi" w:hAnsiTheme="majorHAnsi" w:cs="Tahoma"/>
                <w:b w:val="0"/>
                <w:color w:val="auto"/>
                <w:sz w:val="20"/>
              </w:rPr>
              <w:t>ate of birth</w:t>
            </w:r>
          </w:p>
        </w:tc>
        <w:tc>
          <w:tcPr>
            <w:tcW w:w="4111" w:type="dxa"/>
            <w:tcBorders>
              <w:top w:val="dotted" w:sz="4" w:space="0" w:color="auto"/>
              <w:left w:val="dotted" w:sz="4" w:space="0" w:color="auto"/>
              <w:bottom w:val="dotted" w:sz="4" w:space="0" w:color="auto"/>
              <w:right w:val="dotted" w:sz="4" w:space="0" w:color="auto"/>
            </w:tcBorders>
          </w:tcPr>
          <w:p w:rsidR="00930899" w:rsidRPr="00E763E6" w:rsidRDefault="00930899" w:rsidP="00E1410C">
            <w:pPr>
              <w:rPr>
                <w:rFonts w:asciiTheme="majorHAnsi" w:hAnsiTheme="majorHAnsi" w:cs="Tahoma"/>
                <w:sz w:val="20"/>
              </w:rPr>
            </w:pPr>
          </w:p>
        </w:tc>
        <w:tc>
          <w:tcPr>
            <w:tcW w:w="2478" w:type="dxa"/>
            <w:tcBorders>
              <w:left w:val="nil"/>
            </w:tcBorders>
          </w:tcPr>
          <w:p w:rsidR="00930899" w:rsidRPr="00E763E6" w:rsidRDefault="00930899" w:rsidP="00E1410C">
            <w:pPr>
              <w:rPr>
                <w:rFonts w:asciiTheme="majorHAnsi" w:hAnsiTheme="majorHAnsi" w:cs="Tahoma"/>
                <w:sz w:val="20"/>
              </w:rPr>
            </w:pPr>
          </w:p>
        </w:tc>
      </w:tr>
    </w:tbl>
    <w:p w:rsidR="00930899" w:rsidRPr="00E763E6"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763E6" w:rsidRPr="00A96F0B" w:rsidTr="00E1410C">
        <w:trPr>
          <w:cantSplit/>
        </w:trPr>
        <w:tc>
          <w:tcPr>
            <w:tcW w:w="3189" w:type="dxa"/>
          </w:tcPr>
          <w:p w:rsidR="00930899" w:rsidRPr="00E763E6" w:rsidRDefault="00F50707" w:rsidP="003C6082">
            <w:pPr>
              <w:pStyle w:val="Titolo1"/>
              <w:rPr>
                <w:rFonts w:asciiTheme="majorHAnsi" w:hAnsiTheme="majorHAnsi" w:cs="Tahoma"/>
                <w:b w:val="0"/>
                <w:color w:val="auto"/>
                <w:sz w:val="20"/>
                <w:lang w:val="en-US"/>
              </w:rPr>
            </w:pPr>
            <w:r w:rsidRPr="00E763E6">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E763E6" w:rsidRDefault="00930899" w:rsidP="00E1410C">
            <w:pPr>
              <w:rPr>
                <w:rFonts w:asciiTheme="majorHAnsi" w:hAnsiTheme="majorHAnsi" w:cs="Tahoma"/>
                <w:sz w:val="20"/>
                <w:lang w:val="en-US"/>
              </w:rPr>
            </w:pPr>
          </w:p>
        </w:tc>
      </w:tr>
    </w:tbl>
    <w:p w:rsidR="00930899" w:rsidRPr="00E763E6"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E763E6" w:rsidTr="003058F5">
        <w:trPr>
          <w:cantSplit/>
        </w:trPr>
        <w:tc>
          <w:tcPr>
            <w:tcW w:w="3189" w:type="dxa"/>
          </w:tcPr>
          <w:p w:rsidR="00E24C5B" w:rsidRPr="00E763E6" w:rsidRDefault="00F50707" w:rsidP="003058F5">
            <w:pPr>
              <w:pStyle w:val="Titolo1"/>
              <w:rPr>
                <w:rFonts w:asciiTheme="majorHAnsi" w:hAnsiTheme="majorHAnsi" w:cs="Tahoma"/>
                <w:b w:val="0"/>
                <w:color w:val="auto"/>
                <w:sz w:val="20"/>
              </w:rPr>
            </w:pPr>
            <w:r w:rsidRPr="00E763E6">
              <w:rPr>
                <w:rFonts w:asciiTheme="majorHAnsi" w:hAnsiTheme="majorHAnsi" w:cs="Tahoma"/>
                <w:b w:val="0"/>
                <w:color w:val="auto"/>
                <w:sz w:val="20"/>
              </w:rPr>
              <w:t>Tax Code</w:t>
            </w:r>
          </w:p>
        </w:tc>
        <w:tc>
          <w:tcPr>
            <w:tcW w:w="4111" w:type="dxa"/>
            <w:tcBorders>
              <w:top w:val="dotted" w:sz="4" w:space="0" w:color="auto"/>
              <w:left w:val="dotted" w:sz="4" w:space="0" w:color="auto"/>
              <w:bottom w:val="dotted" w:sz="4" w:space="0" w:color="auto"/>
              <w:right w:val="dotted" w:sz="4" w:space="0" w:color="auto"/>
            </w:tcBorders>
          </w:tcPr>
          <w:p w:rsidR="00E24C5B" w:rsidRPr="00E763E6" w:rsidRDefault="00E24C5B" w:rsidP="003058F5">
            <w:pPr>
              <w:rPr>
                <w:rFonts w:asciiTheme="majorHAnsi" w:hAnsiTheme="majorHAnsi" w:cs="Tahoma"/>
                <w:sz w:val="20"/>
              </w:rPr>
            </w:pPr>
          </w:p>
        </w:tc>
        <w:tc>
          <w:tcPr>
            <w:tcW w:w="2478" w:type="dxa"/>
            <w:tcBorders>
              <w:left w:val="nil"/>
            </w:tcBorders>
          </w:tcPr>
          <w:p w:rsidR="00E24C5B" w:rsidRPr="00E763E6" w:rsidRDefault="00E24C5B" w:rsidP="003058F5">
            <w:pPr>
              <w:rPr>
                <w:rFonts w:asciiTheme="majorHAnsi" w:hAnsiTheme="majorHAnsi" w:cs="Tahoma"/>
                <w:sz w:val="20"/>
              </w:rPr>
            </w:pPr>
          </w:p>
        </w:tc>
      </w:tr>
    </w:tbl>
    <w:p w:rsidR="00E24C5B" w:rsidRPr="00E763E6"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E763E6" w:rsidTr="003058F5">
        <w:trPr>
          <w:cantSplit/>
        </w:trPr>
        <w:tc>
          <w:tcPr>
            <w:tcW w:w="3189" w:type="dxa"/>
          </w:tcPr>
          <w:p w:rsidR="00E24C5B" w:rsidRPr="00E763E6" w:rsidRDefault="00F50707" w:rsidP="003058F5">
            <w:pPr>
              <w:pStyle w:val="Titolo1"/>
              <w:rPr>
                <w:rFonts w:asciiTheme="majorHAnsi" w:hAnsiTheme="majorHAnsi" w:cs="Tahoma"/>
                <w:b w:val="0"/>
                <w:color w:val="auto"/>
                <w:sz w:val="20"/>
              </w:rPr>
            </w:pPr>
            <w:r w:rsidRPr="00E763E6">
              <w:rPr>
                <w:rFonts w:asciiTheme="majorHAnsi" w:hAnsiTheme="majorHAnsi" w:cs="Tahoma"/>
                <w:b w:val="0"/>
                <w:color w:val="auto"/>
                <w:sz w:val="20"/>
              </w:rPr>
              <w:t>Residing in</w:t>
            </w:r>
          </w:p>
        </w:tc>
        <w:tc>
          <w:tcPr>
            <w:tcW w:w="6589" w:type="dxa"/>
            <w:tcBorders>
              <w:top w:val="dotted" w:sz="4" w:space="0" w:color="auto"/>
              <w:left w:val="dotted" w:sz="4" w:space="0" w:color="auto"/>
              <w:bottom w:val="dotted" w:sz="4" w:space="0" w:color="auto"/>
              <w:right w:val="dotted" w:sz="4" w:space="0" w:color="auto"/>
            </w:tcBorders>
          </w:tcPr>
          <w:p w:rsidR="00E24C5B" w:rsidRPr="00E763E6" w:rsidRDefault="00E24C5B" w:rsidP="003058F5">
            <w:pPr>
              <w:rPr>
                <w:rFonts w:asciiTheme="majorHAnsi" w:hAnsiTheme="majorHAnsi" w:cs="Tahoma"/>
                <w:sz w:val="20"/>
              </w:rPr>
            </w:pPr>
          </w:p>
        </w:tc>
      </w:tr>
    </w:tbl>
    <w:p w:rsidR="00E24C5B" w:rsidRPr="00E763E6" w:rsidRDefault="00E24C5B" w:rsidP="00962FAB">
      <w:pPr>
        <w:tabs>
          <w:tab w:val="left" w:pos="4539"/>
          <w:tab w:val="right" w:pos="9764"/>
        </w:tabs>
        <w:jc w:val="both"/>
        <w:rPr>
          <w:rFonts w:asciiTheme="majorHAnsi" w:hAnsiTheme="majorHAnsi" w:cs="Tahoma"/>
          <w:sz w:val="20"/>
        </w:rPr>
      </w:pPr>
    </w:p>
    <w:p w:rsidR="004F7957" w:rsidRPr="00E763E6" w:rsidRDefault="007F2E94" w:rsidP="004F7957">
      <w:pPr>
        <w:tabs>
          <w:tab w:val="left" w:pos="4539"/>
          <w:tab w:val="right" w:pos="9764"/>
        </w:tabs>
        <w:jc w:val="center"/>
        <w:rPr>
          <w:rFonts w:asciiTheme="majorHAnsi" w:hAnsiTheme="majorHAnsi" w:cs="Arial"/>
          <w:b/>
          <w:sz w:val="20"/>
          <w:lang w:val="en-GB"/>
        </w:rPr>
      </w:pPr>
      <w:r w:rsidRPr="00E763E6">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BA305F" w:rsidRPr="00BA305F" w:rsidRDefault="00BA305F" w:rsidP="00BA305F">
      <w:pPr>
        <w:pBdr>
          <w:bottom w:val="single" w:sz="6" w:space="2" w:color="E2E0CB"/>
        </w:pBdr>
        <w:shd w:val="clear" w:color="auto" w:fill="FFFFFF"/>
        <w:jc w:val="both"/>
        <w:rPr>
          <w:rFonts w:asciiTheme="majorHAnsi" w:hAnsiTheme="majorHAnsi" w:cs="Calibri"/>
          <w:i/>
          <w:sz w:val="20"/>
          <w:lang w:val="en-US"/>
        </w:rPr>
      </w:pPr>
      <w:r w:rsidRPr="00BA305F">
        <w:rPr>
          <w:rFonts w:asciiTheme="majorHAnsi" w:hAnsiTheme="majorHAnsi" w:cs="Calibri"/>
          <w:i/>
          <w:sz w:val="20"/>
          <w:lang w:val="en-US"/>
        </w:rPr>
        <w:t xml:space="preserve">PUBLIC SELECTION BASED ON QUALIFICATIONS AND INTERVIEW FOR THE AWARDING OF NO. 1 GRANT LASTING 12 MONTHS FOR CONDUCTING RESEARCH IN ACCORDANCE WITH ART. 22 OF LAW OF 30.12.2010 NO. 240 AT THE DEPARTMENT OF FOREIGN LANGUAGES, LITERATURES AND CULTURES OF THE UNIVERSITY OF BERGAMO (ACADEMIC RECRUITMENT FIELD 10/N3 - CENTRAL AND EAST ASIAN CULTURES – ACADEMIC DISCIPLINE L-OR/22 - JAPANESE AND KOREAN LANGUAGES AND LITERATURES </w:t>
      </w:r>
    </w:p>
    <w:p w:rsidR="00DF7AFC" w:rsidRPr="00DF7AFC" w:rsidRDefault="00DF7AFC" w:rsidP="00EC4B53">
      <w:pPr>
        <w:tabs>
          <w:tab w:val="left" w:pos="4539"/>
          <w:tab w:val="right" w:pos="9764"/>
        </w:tabs>
        <w:jc w:val="both"/>
        <w:rPr>
          <w:rFonts w:asciiTheme="majorHAnsi" w:hAnsiTheme="majorHAnsi" w:cs="Calibri"/>
          <w:i/>
          <w:sz w:val="20"/>
          <w:lang w:val="en-US"/>
        </w:rPr>
      </w:pPr>
    </w:p>
    <w:p w:rsidR="00EC4B53" w:rsidRPr="00EC4B53" w:rsidRDefault="00EC4B53" w:rsidP="00EC4B53">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 of …………………… and posted on the official registry of the University on……………….. </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C87289">
        <w:rPr>
          <w:rFonts w:asciiTheme="majorHAnsi" w:hAnsiTheme="majorHAnsi" w:cs="Tahoma"/>
          <w:sz w:val="20"/>
        </w:rPr>
        <w:t>I</w:t>
      </w:r>
      <w:r w:rsidR="004542C9" w:rsidRPr="00C87289">
        <w:rPr>
          <w:rFonts w:asciiTheme="majorHAnsi" w:hAnsiTheme="majorHAnsi" w:cs="Tahoma"/>
          <w:sz w:val="20"/>
        </w:rPr>
        <w:t xml:space="preserve">talian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6F5985">
        <w:rPr>
          <w:rFonts w:asciiTheme="majorHAnsi" w:hAnsiTheme="majorHAnsi" w:cs="Tahoma"/>
          <w:i/>
          <w:sz w:val="20"/>
          <w:lang w:val="en-US"/>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___________________</w:t>
      </w:r>
      <w:bookmarkStart w:id="0" w:name="_GoBack"/>
      <w:bookmarkEnd w:id="0"/>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To have the following qualifications requiered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 ... ... ... ...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degree 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______________ </w:t>
      </w:r>
      <w:r w:rsidR="002B5BDA" w:rsidRPr="00C87289">
        <w:rPr>
          <w:rFonts w:asciiTheme="majorHAnsi" w:hAnsiTheme="majorHAnsi" w:cs="Arial"/>
          <w:sz w:val="20"/>
          <w:lang w:val="en-GB"/>
        </w:rPr>
        <w:t>;</w:t>
      </w:r>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lastRenderedPageBreak/>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___________________________</w:t>
      </w:r>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proceedings </w:t>
      </w:r>
      <w:r w:rsidR="00FC7567">
        <w:rPr>
          <w:rFonts w:ascii="Calibri" w:hAnsi="Calibri"/>
          <w:sz w:val="20"/>
          <w:lang w:val="en-GB"/>
        </w:rPr>
        <w:t xml:space="preserve"> </w:t>
      </w:r>
      <w:r w:rsidRPr="00C87289">
        <w:rPr>
          <w:rFonts w:asciiTheme="majorHAnsi" w:hAnsiTheme="majorHAnsi"/>
          <w:sz w:val="20"/>
          <w:lang w:val="en-GB"/>
        </w:rPr>
        <w:t>or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if so, specify the period and institution in which the activity takes 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r w:rsidR="006F560B" w:rsidRPr="00842D3C">
        <w:rPr>
          <w:rFonts w:asciiTheme="majorHAnsi" w:hAnsiTheme="majorHAnsi" w:cs="Tahoma"/>
          <w:sz w:val="20"/>
          <w:lang w:val="en-GB"/>
        </w:rPr>
        <w:t>Cun</w:t>
      </w:r>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enjoyment)</w:t>
      </w:r>
      <w:r w:rsidR="006F560B" w:rsidRPr="00C87289">
        <w:rPr>
          <w:rFonts w:asciiTheme="majorHAnsi" w:hAnsiTheme="majorHAnsi" w:cs="Tahoma"/>
          <w:sz w:val="20"/>
          <w:lang w:val="en-GB"/>
        </w:rPr>
        <w:t>____________________________________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lastRenderedPageBreak/>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r w:rsidRPr="00C87289">
              <w:rPr>
                <w:rFonts w:asciiTheme="majorHAnsi" w:hAnsiTheme="majorHAnsi" w:cs="Tahoma"/>
                <w:sz w:val="20"/>
              </w:rPr>
              <w:t>Prov.</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r w:rsidR="00A67D3D" w:rsidRPr="00C87289">
              <w:rPr>
                <w:rFonts w:asciiTheme="majorHAnsi" w:hAnsiTheme="majorHAnsi" w:cs="Tahoma"/>
                <w:sz w:val="20"/>
              </w:rPr>
              <w:t>obligatory</w:t>
            </w:r>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Certified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in the case of foreign applicants</w:t>
      </w:r>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(D.Lgs.)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A96F0B"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BA305F" w:rsidRPr="00BA305F" w:rsidRDefault="00BA305F" w:rsidP="00BA305F">
      <w:pPr>
        <w:pBdr>
          <w:bottom w:val="single" w:sz="6" w:space="2" w:color="E2E0CB"/>
        </w:pBdr>
        <w:shd w:val="clear" w:color="auto" w:fill="FFFFFF"/>
        <w:jc w:val="both"/>
        <w:rPr>
          <w:rFonts w:asciiTheme="majorHAnsi" w:hAnsiTheme="majorHAnsi" w:cs="Calibri"/>
          <w:i/>
          <w:sz w:val="20"/>
          <w:lang w:val="en-US"/>
        </w:rPr>
      </w:pPr>
      <w:r w:rsidRPr="00BA305F">
        <w:rPr>
          <w:rFonts w:asciiTheme="majorHAnsi" w:hAnsiTheme="majorHAnsi" w:cs="Calibri"/>
          <w:i/>
          <w:sz w:val="20"/>
          <w:lang w:val="en-US"/>
        </w:rPr>
        <w:t xml:space="preserve">PUBLIC SELECTION BASED ON QUALIFICATIONS AND INTERVIEW FOR THE AWARDING OF NO. 1 GRANT LASTING 12 MONTHS FOR CONDUCTING RESEARCH IN ACCORDANCE WITH ART. 22 OF LAW OF 30.12.2010 NO. 240 AT THE DEPARTMENT OF FOREIGN LANGUAGES, LITERATURES AND CULTURES OF THE UNIVERSITY OF BERGAMO (ACADEMIC RECRUITMENT FIELD 10/N3 - CENTRAL AND EAST ASIAN CULTURES – ACADEMIC DISCIPLINE L-OR/22 - JAPANESE AND KOREAN LANGUAGES AND LITERATURES </w:t>
      </w:r>
    </w:p>
    <w:p w:rsidR="00DF7AFC" w:rsidRPr="00DF7AFC" w:rsidRDefault="00DF7AFC" w:rsidP="00EC4B53">
      <w:pPr>
        <w:tabs>
          <w:tab w:val="left" w:pos="4539"/>
          <w:tab w:val="right" w:pos="9764"/>
        </w:tabs>
        <w:jc w:val="both"/>
        <w:rPr>
          <w:rFonts w:asciiTheme="majorHAnsi" w:hAnsiTheme="majorHAnsi" w:cs="Calibri"/>
          <w:i/>
          <w:sz w:val="20"/>
          <w:lang w:val="en-US"/>
        </w:rPr>
      </w:pPr>
    </w:p>
    <w:p w:rsidR="00EC4B53" w:rsidRPr="00EC4B53" w:rsidRDefault="00EC4B53" w:rsidP="00EC4B53">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 of …………………… and posted on the official registry of the University on……………….. </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A96F0B"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BA305F" w:rsidRPr="00BA305F" w:rsidRDefault="00BA305F" w:rsidP="00BA305F">
      <w:pPr>
        <w:pBdr>
          <w:bottom w:val="single" w:sz="6" w:space="2" w:color="E2E0CB"/>
        </w:pBdr>
        <w:shd w:val="clear" w:color="auto" w:fill="FFFFFF"/>
        <w:jc w:val="both"/>
        <w:rPr>
          <w:rFonts w:asciiTheme="majorHAnsi" w:hAnsiTheme="majorHAnsi" w:cs="Calibri"/>
          <w:i/>
          <w:sz w:val="20"/>
          <w:lang w:val="en-US"/>
        </w:rPr>
      </w:pPr>
      <w:r w:rsidRPr="00BA305F">
        <w:rPr>
          <w:rFonts w:asciiTheme="majorHAnsi" w:hAnsiTheme="majorHAnsi" w:cs="Calibri"/>
          <w:i/>
          <w:sz w:val="20"/>
          <w:lang w:val="en-US"/>
        </w:rPr>
        <w:t xml:space="preserve">PUBLIC SELECTION BASED ON QUALIFICATIONS AND INTERVIEW FOR THE AWARDING OF NO. 1 GRANT LASTING 12 MONTHS FOR CONDUCTING RESEARCH IN ACCORDANCE WITH ART. 22 OF LAW OF 30.12.2010 NO. 240 AT THE DEPARTMENT OF FOREIGN LANGUAGES, LITERATURES AND CULTURES OF THE UNIVERSITY OF BERGAMO (ACADEMIC RECRUITMENT FIELD 10/N3 - CENTRAL AND EAST ASIAN CULTURES – ACADEMIC DISCIPLINE L-OR/22 - JAPANESE AND KOREAN LANGUAGES AND LITERATURES </w:t>
      </w:r>
    </w:p>
    <w:p w:rsidR="00DF7AFC" w:rsidRPr="00DF7AFC" w:rsidRDefault="00DF7AFC" w:rsidP="00D1257F">
      <w:pPr>
        <w:tabs>
          <w:tab w:val="left" w:pos="4539"/>
          <w:tab w:val="right" w:pos="9764"/>
        </w:tabs>
        <w:jc w:val="both"/>
        <w:rPr>
          <w:rFonts w:asciiTheme="majorHAnsi" w:hAnsiTheme="majorHAnsi" w:cs="Calibri"/>
          <w:i/>
          <w:sz w:val="20"/>
          <w:lang w:val="en-US"/>
        </w:rPr>
      </w:pPr>
    </w:p>
    <w:p w:rsidR="00D1257F" w:rsidRPr="00EC4B53" w:rsidRDefault="00D1257F" w:rsidP="00D1257F">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 of …………………… and posted on the official registry of the University on……………….. </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E13860" w:rsidRPr="00C87289"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lastRenderedPageBreak/>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The undersigned:</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A96F0B"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BA305F" w:rsidRPr="00BA305F" w:rsidRDefault="00BA305F" w:rsidP="00BA305F">
      <w:pPr>
        <w:pBdr>
          <w:bottom w:val="single" w:sz="6" w:space="2" w:color="E2E0CB"/>
        </w:pBdr>
        <w:shd w:val="clear" w:color="auto" w:fill="FFFFFF"/>
        <w:jc w:val="both"/>
        <w:rPr>
          <w:rFonts w:asciiTheme="majorHAnsi" w:hAnsiTheme="majorHAnsi" w:cs="Calibri"/>
          <w:i/>
          <w:sz w:val="20"/>
          <w:lang w:val="en-US"/>
        </w:rPr>
      </w:pPr>
      <w:r w:rsidRPr="00BA305F">
        <w:rPr>
          <w:rFonts w:asciiTheme="majorHAnsi" w:hAnsiTheme="majorHAnsi" w:cs="Calibri"/>
          <w:i/>
          <w:sz w:val="20"/>
          <w:lang w:val="en-US"/>
        </w:rPr>
        <w:t xml:space="preserve">PUBLIC SELECTION BASED ON QUALIFICATIONS AND INTERVIEW FOR THE AWARDING OF NO. 1 GRANT LASTING 12 MONTHS FOR CONDUCTING RESEARCH IN ACCORDANCE WITH ART. 22 OF LAW OF 30.12.2010 NO. 240 AT THE DEPARTMENT OF FOREIGN LANGUAGES, LITERATURES AND CULTURES OF THE UNIVERSITY OF BERGAMO (ACADEMIC RECRUITMENT FIELD 10/N3 - CENTRAL AND EAST ASIAN CULTURES – ACADEMIC DISCIPLINE L-OR/22 - JAPANESE AND KOREAN LANGUAGES AND LITERATURES </w:t>
      </w:r>
    </w:p>
    <w:p w:rsidR="00DF7AFC" w:rsidRPr="00DF7AFC" w:rsidRDefault="00DF7AFC" w:rsidP="00D1257F">
      <w:pPr>
        <w:tabs>
          <w:tab w:val="left" w:pos="4539"/>
          <w:tab w:val="right" w:pos="9764"/>
        </w:tabs>
        <w:jc w:val="both"/>
        <w:rPr>
          <w:rFonts w:asciiTheme="majorHAnsi" w:hAnsiTheme="majorHAnsi" w:cs="Calibri"/>
          <w:i/>
          <w:sz w:val="20"/>
          <w:lang w:val="en-US"/>
        </w:rPr>
      </w:pPr>
    </w:p>
    <w:p w:rsidR="00D1257F" w:rsidRPr="00EC4B53" w:rsidRDefault="00D1257F" w:rsidP="00D1257F">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 of …………………… and posted on the official registry of the University on……………….. </w:t>
      </w:r>
    </w:p>
    <w:p w:rsidR="005C139B" w:rsidRPr="00D1257F" w:rsidRDefault="005C139B" w:rsidP="005C139B">
      <w:pPr>
        <w:tabs>
          <w:tab w:val="left" w:pos="0"/>
          <w:tab w:val="right" w:pos="9660"/>
        </w:tabs>
        <w:jc w:val="both"/>
        <w:rPr>
          <w:rFonts w:asciiTheme="majorHAnsi" w:hAnsiTheme="majorHAnsi" w:cs="Tahoma"/>
          <w:b/>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1A4445CD"/>
    <w:multiLevelType w:val="hybridMultilevel"/>
    <w:tmpl w:val="24D205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DF7FD7"/>
    <w:multiLevelType w:val="hybridMultilevel"/>
    <w:tmpl w:val="2D3CD272"/>
    <w:lvl w:ilvl="0" w:tplc="DDAC963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0D50E7"/>
    <w:multiLevelType w:val="hybridMultilevel"/>
    <w:tmpl w:val="EB54A066"/>
    <w:lvl w:ilvl="0" w:tplc="68342570">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8"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2"/>
  </w:num>
  <w:num w:numId="4">
    <w:abstractNumId w:val="10"/>
  </w:num>
  <w:num w:numId="5">
    <w:abstractNumId w:val="16"/>
  </w:num>
  <w:num w:numId="6">
    <w:abstractNumId w:val="1"/>
  </w:num>
  <w:num w:numId="7">
    <w:abstractNumId w:val="9"/>
  </w:num>
  <w:num w:numId="8">
    <w:abstractNumId w:val="19"/>
  </w:num>
  <w:num w:numId="9">
    <w:abstractNumId w:val="17"/>
  </w:num>
  <w:num w:numId="10">
    <w:abstractNumId w:val="3"/>
  </w:num>
  <w:num w:numId="11">
    <w:abstractNumId w:val="0"/>
  </w:num>
  <w:num w:numId="12">
    <w:abstractNumId w:val="2"/>
  </w:num>
  <w:num w:numId="13">
    <w:abstractNumId w:val="18"/>
  </w:num>
  <w:num w:numId="14">
    <w:abstractNumId w:val="6"/>
  </w:num>
  <w:num w:numId="15">
    <w:abstractNumId w:val="13"/>
  </w:num>
  <w:num w:numId="16">
    <w:abstractNumId w:val="14"/>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451F"/>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0B6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244B"/>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96F0B"/>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A305F"/>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3E6"/>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726"/>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0A6E"/>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A0B26-4E71-4314-AEFB-6E65A04A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2913</Words>
  <Characters>16607</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piubeni</cp:lastModifiedBy>
  <cp:revision>67</cp:revision>
  <cp:lastPrinted>2016-09-26T07:56:00Z</cp:lastPrinted>
  <dcterms:created xsi:type="dcterms:W3CDTF">2016-09-26T06:44:00Z</dcterms:created>
  <dcterms:modified xsi:type="dcterms:W3CDTF">2017-11-17T10:53:00Z</dcterms:modified>
</cp:coreProperties>
</file>