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913E91">
        <w:rPr>
          <w:rFonts w:ascii="Rubik" w:hAnsi="Rubik" w:cs="Rubik"/>
          <w:color w:val="000000"/>
          <w:sz w:val="20"/>
          <w:szCs w:val="20"/>
        </w:rPr>
        <w:t>Aziendali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5B172A">
        <w:rPr>
          <w:rFonts w:ascii="Rubik" w:hAnsi="Rubik" w:cs="Rubik"/>
          <w:color w:val="000000"/>
          <w:sz w:val="20"/>
          <w:szCs w:val="20"/>
        </w:rPr>
        <w:t>7067</w:t>
      </w:r>
      <w:bookmarkStart w:id="0" w:name="_GoBack"/>
      <w:bookmarkEnd w:id="0"/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5B172A">
        <w:rPr>
          <w:rFonts w:ascii="Rubik" w:hAnsi="Rubik" w:cs="Rubik"/>
          <w:color w:val="000000"/>
          <w:sz w:val="20"/>
          <w:szCs w:val="20"/>
        </w:rPr>
        <w:t xml:space="preserve">29.01.2021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440694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</w:t>
      </w:r>
      <w:r w:rsidR="00440694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(D.R. prot.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560"/>
        <w:gridCol w:w="1278"/>
        <w:gridCol w:w="1417"/>
        <w:gridCol w:w="1273"/>
      </w:tblGrid>
      <w:tr w:rsidR="00440694" w:rsidRPr="0073252B" w:rsidTr="00440694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17419B" w:rsidRDefault="00440694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440694" w:rsidRPr="0073252B" w:rsidRDefault="00440694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440694" w:rsidRDefault="00440694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440694" w:rsidRPr="0050006E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                  </w:t>
            </w:r>
            <w:r w:rsidRPr="001A0CB6">
              <w:rPr>
                <w:rFonts w:ascii="Rubik" w:hAnsi="Rubik" w:cs="Rubik"/>
                <w:i/>
                <w:sz w:val="20"/>
                <w:szCs w:val="20"/>
              </w:rPr>
              <w:t>modulo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Caviezel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Valeria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40694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                  </w:t>
            </w:r>
            <w:r w:rsidRPr="001A0CB6">
              <w:rPr>
                <w:rFonts w:ascii="Rubik" w:hAnsi="Rubik" w:cs="Rubik"/>
                <w:i/>
                <w:sz w:val="20"/>
                <w:szCs w:val="20"/>
              </w:rPr>
              <w:t>modulo I</w:t>
            </w:r>
            <w:r>
              <w:rPr>
                <w:rFonts w:ascii="Rubik" w:hAnsi="Rubik" w:cs="Rubik"/>
                <w:i/>
                <w:sz w:val="20"/>
                <w:szCs w:val="20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Caviezel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Valeria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40694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                  </w:t>
            </w:r>
            <w:r w:rsidRPr="001A0CB6">
              <w:rPr>
                <w:rFonts w:ascii="Rubik" w:hAnsi="Rubik" w:cs="Rubik"/>
                <w:i/>
                <w:sz w:val="20"/>
                <w:szCs w:val="20"/>
              </w:rPr>
              <w:t>modulo I</w:t>
            </w:r>
            <w:r>
              <w:rPr>
                <w:rFonts w:ascii="Rubik" w:hAnsi="Rubik" w:cs="Rubik"/>
                <w:i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Caviezel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Valeria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40694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                  </w:t>
            </w:r>
            <w:r w:rsidRPr="001A0CB6">
              <w:rPr>
                <w:rFonts w:ascii="Rubik" w:hAnsi="Rubik" w:cs="Rubik"/>
                <w:i/>
                <w:sz w:val="20"/>
                <w:szCs w:val="20"/>
              </w:rPr>
              <w:t xml:space="preserve">modulo </w:t>
            </w:r>
            <w:r>
              <w:rPr>
                <w:rFonts w:ascii="Rubik" w:hAnsi="Rubik" w:cs="Rubik"/>
                <w:i/>
                <w:sz w:val="20"/>
                <w:szCs w:val="20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Lando Tommaso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40694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440694">
            <w:pPr>
              <w:ind w:hanging="129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annuale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40694" w:rsidTr="00440694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Managerial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International management,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entrepreneurship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4" w:rsidRDefault="00440694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di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</w:t>
      </w:r>
      <w:proofErr w:type="gramEnd"/>
      <w:r w:rsidRPr="00C30C86">
        <w:rPr>
          <w:rFonts w:ascii="Rubik" w:hAnsi="Rubik" w:cs="Rubik"/>
          <w:sz w:val="20"/>
          <w:szCs w:val="20"/>
        </w:rPr>
        <w:t>;</w:t>
      </w:r>
    </w:p>
    <w:p w:rsidR="00440694" w:rsidRDefault="00440694" w:rsidP="00440694">
      <w:pPr>
        <w:tabs>
          <w:tab w:val="left" w:pos="50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440694" w:rsidRDefault="00440694" w:rsidP="00440694">
      <w:pPr>
        <w:tabs>
          <w:tab w:val="left" w:pos="50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lastRenderedPageBreak/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…....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lastRenderedPageBreak/>
        <w:t>I</w:t>
      </w:r>
      <w:r w:rsidR="00CB06AB" w:rsidRPr="0050006E">
        <w:rPr>
          <w:rFonts w:ascii="Rubik" w:hAnsi="Rubik" w:cs="Rubik"/>
          <w:sz w:val="20"/>
          <w:szCs w:val="20"/>
        </w:rPr>
        <w:t>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pensionato di un’amministrazione pubblica di cui all’art.1, comma 2, del D. Lgs.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0694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172A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1210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3E91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861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2019-01-15T08:50:00Z</dcterms:created>
  <dcterms:modified xsi:type="dcterms:W3CDTF">2021-01-29T11:50:00Z</dcterms:modified>
</cp:coreProperties>
</file>