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>nell’ambito del progetto di ricerca “Benessere e crescita economica: l’indice di benessere economico sostenibile per la Lombardia”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triennale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conseguita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4. di possedere n. ……………….</w:t>
      </w:r>
      <w:bookmarkStart w:id="0" w:name="_GoBack"/>
      <w:bookmarkEnd w:id="0"/>
      <w:r>
        <w:rPr>
          <w:rFonts w:ascii="Rubik" w:hAnsi="Rubik" w:cs="Rubik"/>
          <w:color w:val="000000"/>
          <w:sz w:val="20"/>
        </w:rPr>
        <w:t>p</w:t>
      </w:r>
      <w:r w:rsidRPr="009E1B05">
        <w:rPr>
          <w:rFonts w:ascii="Rubik" w:hAnsi="Rubik" w:cs="Rubik"/>
          <w:color w:val="000000"/>
          <w:sz w:val="20"/>
        </w:rPr>
        <w:t>ubblicazioni in materia di benessere, crescita economica e sviluppo sostenibile;</w:t>
      </w:r>
    </w:p>
    <w:p w:rsidR="00067705" w:rsidRPr="003F7A9E" w:rsidRDefault="00F97392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9571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2021-11-22T07:20:00Z</dcterms:modified>
</cp:coreProperties>
</file>