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39D1" w14:textId="026029F8" w:rsidR="00AB31F9" w:rsidRDefault="00865C93" w:rsidP="00AB31F9">
      <w:pPr>
        <w:spacing w:after="240"/>
        <w:jc w:val="center"/>
        <w:rPr>
          <w:rFonts w:ascii="Rubik" w:eastAsia="Rubik" w:hAnsi="Rubik" w:cs="Rubik"/>
          <w:color w:val="333333"/>
          <w:sz w:val="20"/>
          <w:szCs w:val="20"/>
          <w:highlight w:val="white"/>
          <w:u w:val="single"/>
        </w:rPr>
      </w:pPr>
      <w:r>
        <w:rPr>
          <w:rFonts w:ascii="Rubik" w:eastAsia="Rubik" w:hAnsi="Rubik" w:cs="Rubik"/>
          <w:color w:val="333333"/>
          <w:sz w:val="20"/>
          <w:szCs w:val="20"/>
          <w:highlight w:val="white"/>
          <w:u w:val="single"/>
        </w:rPr>
        <w:t>COMUNICATO</w:t>
      </w:r>
      <w:r w:rsidR="00C27830" w:rsidRPr="004D3BC5">
        <w:rPr>
          <w:rFonts w:ascii="Rubik" w:eastAsia="Rubik" w:hAnsi="Rubik" w:cs="Rubik"/>
          <w:color w:val="333333"/>
          <w:sz w:val="20"/>
          <w:szCs w:val="20"/>
          <w:highlight w:val="white"/>
          <w:u w:val="single"/>
        </w:rPr>
        <w:t xml:space="preserve"> STAMPA</w:t>
      </w:r>
    </w:p>
    <w:p w14:paraId="43524DE0" w14:textId="77777777" w:rsidR="00B77711" w:rsidRDefault="008B1B8B" w:rsidP="008B1B8B">
      <w:pPr>
        <w:spacing w:after="240"/>
        <w:jc w:val="center"/>
        <w:rPr>
          <w:rFonts w:ascii="Rubik" w:eastAsia="Rubik" w:hAnsi="Rubik" w:cs="Rubik"/>
          <w:b/>
          <w:bCs/>
          <w:color w:val="000000" w:themeColor="text1"/>
          <w:sz w:val="26"/>
          <w:szCs w:val="26"/>
        </w:rPr>
      </w:pPr>
      <w:r>
        <w:rPr>
          <w:rFonts w:ascii="Rubik" w:eastAsia="Rubik" w:hAnsi="Rubik" w:cs="Rubik"/>
          <w:b/>
          <w:bCs/>
          <w:color w:val="000000" w:themeColor="text1"/>
          <w:sz w:val="26"/>
          <w:szCs w:val="26"/>
        </w:rPr>
        <w:t>LE POTENZIALITÀ DEL CENTRO TENNIS LORETO PREMIATE</w:t>
      </w:r>
      <w:r>
        <w:rPr>
          <w:rFonts w:ascii="Rubik" w:eastAsia="Rubik" w:hAnsi="Rubik" w:cs="Rubik"/>
          <w:b/>
          <w:bCs/>
          <w:color w:val="000000" w:themeColor="text1"/>
          <w:sz w:val="26"/>
          <w:szCs w:val="26"/>
        </w:rPr>
        <w:br/>
        <w:t>DAL FINANZIAMENTO DI REGIONE LOMBARDIA</w:t>
      </w:r>
      <w:r w:rsidR="00B77711">
        <w:rPr>
          <w:rFonts w:ascii="Rubik" w:eastAsia="Rubik" w:hAnsi="Rubik" w:cs="Rubik"/>
          <w:b/>
          <w:bCs/>
          <w:color w:val="000000" w:themeColor="text1"/>
          <w:sz w:val="26"/>
          <w:szCs w:val="26"/>
        </w:rPr>
        <w:t xml:space="preserve">. </w:t>
      </w:r>
    </w:p>
    <w:p w14:paraId="5573346A" w14:textId="54E52A1C" w:rsidR="00B77711" w:rsidRPr="00B77711" w:rsidRDefault="00B77711" w:rsidP="00FF3C68">
      <w:pPr>
        <w:spacing w:after="240"/>
        <w:jc w:val="center"/>
        <w:rPr>
          <w:rFonts w:ascii="Rubik" w:eastAsia="Rubik" w:hAnsi="Rubik" w:cs="Rubik"/>
          <w:b/>
          <w:bCs/>
          <w:color w:val="000000" w:themeColor="text1"/>
          <w:sz w:val="22"/>
          <w:szCs w:val="22"/>
        </w:rPr>
      </w:pPr>
      <w:r w:rsidRPr="00B77711">
        <w:rPr>
          <w:rFonts w:ascii="Rubik" w:eastAsia="Rubik" w:hAnsi="Rubik" w:cs="Rubik"/>
          <w:b/>
          <w:bCs/>
          <w:color w:val="000000" w:themeColor="text1"/>
          <w:sz w:val="22"/>
          <w:szCs w:val="22"/>
        </w:rPr>
        <w:t>A LORETO ANCHE UN GRANDE SPAZIO POLIVALENTE, AULE A CIELO APERTO PER IL CORSO DI STUDI IN SCIENZE MOTORIE E SPORTIV</w:t>
      </w:r>
      <w:r w:rsidR="001C18D4">
        <w:rPr>
          <w:rFonts w:ascii="Rubik" w:eastAsia="Rubik" w:hAnsi="Rubik" w:cs="Rubik"/>
          <w:b/>
          <w:bCs/>
          <w:color w:val="000000" w:themeColor="text1"/>
          <w:sz w:val="22"/>
          <w:szCs w:val="22"/>
        </w:rPr>
        <w:t>E</w:t>
      </w:r>
      <w:r w:rsidRPr="00B77711">
        <w:rPr>
          <w:rFonts w:ascii="Rubik" w:eastAsia="Rubik" w:hAnsi="Rubik" w:cs="Rubik"/>
          <w:b/>
          <w:bCs/>
          <w:color w:val="000000" w:themeColor="text1"/>
          <w:sz w:val="22"/>
          <w:szCs w:val="22"/>
        </w:rPr>
        <w:t>.</w:t>
      </w:r>
    </w:p>
    <w:p w14:paraId="274A1F5B" w14:textId="196302C3" w:rsidR="009E078A" w:rsidRDefault="00FF3C68" w:rsidP="00A95F00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>
        <w:rPr>
          <w:rFonts w:ascii="Rubik" w:eastAsia="Rubik" w:hAnsi="Rubik" w:cs="Rubik"/>
          <w:i/>
          <w:iCs/>
          <w:color w:val="000000" w:themeColor="text1"/>
        </w:rPr>
        <w:t>Ber</w:t>
      </w:r>
      <w:r w:rsidR="00AB31F9" w:rsidRPr="00865C93">
        <w:rPr>
          <w:rFonts w:ascii="Rubik" w:eastAsia="Rubik" w:hAnsi="Rubik" w:cs="Rubik"/>
          <w:i/>
          <w:iCs/>
          <w:color w:val="000000" w:themeColor="text1"/>
        </w:rPr>
        <w:t xml:space="preserve">gamo, </w:t>
      </w:r>
      <w:r w:rsidR="00C611DF">
        <w:rPr>
          <w:rFonts w:ascii="Rubik" w:eastAsia="Rubik" w:hAnsi="Rubik" w:cs="Rubik"/>
          <w:i/>
          <w:iCs/>
          <w:color w:val="000000" w:themeColor="text1"/>
        </w:rPr>
        <w:t xml:space="preserve">1° </w:t>
      </w:r>
      <w:r w:rsidR="00AB31F9" w:rsidRPr="00865C93">
        <w:rPr>
          <w:rFonts w:ascii="Rubik" w:eastAsia="Rubik" w:hAnsi="Rubik" w:cs="Rubik"/>
          <w:i/>
          <w:iCs/>
          <w:color w:val="000000" w:themeColor="text1"/>
        </w:rPr>
        <w:t>luglio 2022</w:t>
      </w:r>
      <w:r w:rsidR="00AB31F9" w:rsidRPr="00865C93">
        <w:rPr>
          <w:rFonts w:ascii="Rubik" w:eastAsia="Rubik" w:hAnsi="Rubik" w:cs="Rubik"/>
          <w:color w:val="000000" w:themeColor="text1"/>
        </w:rPr>
        <w:t xml:space="preserve"> – 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>"Abbiamo appreso con grande soddisfazione la notizia del finanziamento accordato alla nostra Università per la riqualificazione degli impianti sportivi e dei locali afferenti al Centro Tennis Loreto</w:t>
      </w:r>
      <w:r w:rsidR="009E078A">
        <w:rPr>
          <w:rFonts w:ascii="Rubik" w:eastAsia="Rubik" w:hAnsi="Rubik" w:cs="Rubik"/>
          <w:i/>
          <w:iCs/>
          <w:color w:val="000000" w:themeColor="text1"/>
        </w:rPr>
        <w:t>”</w:t>
      </w:r>
      <w:r w:rsidR="009E078A" w:rsidRPr="009E078A">
        <w:rPr>
          <w:rFonts w:ascii="Rubik" w:eastAsia="Rubik" w:hAnsi="Rubik" w:cs="Rubik"/>
          <w:color w:val="000000" w:themeColor="text1"/>
        </w:rPr>
        <w:t>: con queste parole i</w:t>
      </w:r>
      <w:r w:rsidR="009E078A" w:rsidRPr="00A95F00">
        <w:rPr>
          <w:rFonts w:ascii="Rubik" w:eastAsia="Rubik" w:hAnsi="Rubik" w:cs="Rubik"/>
          <w:color w:val="000000" w:themeColor="text1"/>
        </w:rPr>
        <w:t xml:space="preserve">l </w:t>
      </w:r>
      <w:r w:rsidR="009E078A" w:rsidRPr="00A95F00">
        <w:rPr>
          <w:rFonts w:ascii="Rubik" w:eastAsia="Rubik" w:hAnsi="Rubik" w:cs="Rubik"/>
          <w:b/>
          <w:bCs/>
          <w:color w:val="000000" w:themeColor="text1"/>
        </w:rPr>
        <w:t xml:space="preserve">Rettore dell'Università degli studi di Bergamo, </w:t>
      </w:r>
      <w:r w:rsidR="009E078A">
        <w:rPr>
          <w:rFonts w:ascii="Rubik" w:eastAsia="Rubik" w:hAnsi="Rubik" w:cs="Rubik"/>
          <w:b/>
          <w:bCs/>
          <w:color w:val="000000" w:themeColor="text1"/>
        </w:rPr>
        <w:t>p</w:t>
      </w:r>
      <w:r w:rsidR="009E078A" w:rsidRPr="00A95F00">
        <w:rPr>
          <w:rFonts w:ascii="Rubik" w:eastAsia="Rubik" w:hAnsi="Rubik" w:cs="Rubik"/>
          <w:b/>
          <w:bCs/>
          <w:color w:val="000000" w:themeColor="text1"/>
        </w:rPr>
        <w:t>rof. Sergio Cavalieri</w:t>
      </w:r>
      <w:r w:rsidR="009E078A" w:rsidRPr="009E078A">
        <w:rPr>
          <w:rFonts w:ascii="Rubik" w:eastAsia="Rubik" w:hAnsi="Rubik" w:cs="Rubik"/>
          <w:color w:val="000000" w:themeColor="text1"/>
        </w:rPr>
        <w:t xml:space="preserve">, </w:t>
      </w:r>
      <w:r w:rsidR="009E078A">
        <w:rPr>
          <w:rFonts w:ascii="Rubik" w:eastAsia="Rubik" w:hAnsi="Rubik" w:cs="Rubik"/>
          <w:color w:val="000000" w:themeColor="text1"/>
        </w:rPr>
        <w:t xml:space="preserve">commenta la </w:t>
      </w:r>
      <w:r w:rsidR="00B77711">
        <w:rPr>
          <w:rFonts w:ascii="Rubik" w:eastAsia="Rubik" w:hAnsi="Rubik" w:cs="Rubik"/>
          <w:color w:val="000000" w:themeColor="text1"/>
        </w:rPr>
        <w:t>decisione</w:t>
      </w:r>
      <w:r w:rsidR="009E078A">
        <w:rPr>
          <w:rFonts w:ascii="Rubik" w:eastAsia="Rubik" w:hAnsi="Rubik" w:cs="Rubik"/>
          <w:color w:val="000000" w:themeColor="text1"/>
        </w:rPr>
        <w:t xml:space="preserve"> di </w:t>
      </w:r>
      <w:r w:rsidR="009E078A" w:rsidRPr="009E078A">
        <w:rPr>
          <w:rFonts w:ascii="Rubik" w:eastAsia="Rubik" w:hAnsi="Rubik" w:cs="Rubik"/>
          <w:b/>
          <w:bCs/>
          <w:color w:val="000000" w:themeColor="text1"/>
        </w:rPr>
        <w:t>Regione Lombardia</w:t>
      </w:r>
      <w:r w:rsidR="00B77711">
        <w:rPr>
          <w:rFonts w:ascii="Rubik" w:eastAsia="Rubik" w:hAnsi="Rubik" w:cs="Rubik"/>
          <w:color w:val="000000" w:themeColor="text1"/>
        </w:rPr>
        <w:t xml:space="preserve"> di aggiudicare al </w:t>
      </w:r>
      <w:r w:rsidR="009E078A" w:rsidRPr="009E078A">
        <w:rPr>
          <w:rFonts w:ascii="Rubik" w:eastAsia="Rubik" w:hAnsi="Rubik" w:cs="Rubik"/>
          <w:b/>
          <w:bCs/>
          <w:color w:val="000000" w:themeColor="text1"/>
        </w:rPr>
        <w:t>Centro Tennis Loreto</w:t>
      </w:r>
      <w:r w:rsidR="009E078A">
        <w:rPr>
          <w:rFonts w:ascii="Rubik" w:eastAsia="Rubik" w:hAnsi="Rubik" w:cs="Rubik"/>
          <w:color w:val="000000" w:themeColor="text1"/>
        </w:rPr>
        <w:t xml:space="preserve"> un finanziamento</w:t>
      </w:r>
      <w:r w:rsidR="00B77711">
        <w:rPr>
          <w:rFonts w:ascii="Rubik" w:eastAsia="Rubik" w:hAnsi="Rubik" w:cs="Rubik"/>
          <w:color w:val="000000" w:themeColor="text1"/>
        </w:rPr>
        <w:t xml:space="preserve"> </w:t>
      </w:r>
      <w:r w:rsidR="009E078A">
        <w:rPr>
          <w:rFonts w:ascii="Rubik" w:eastAsia="Rubik" w:hAnsi="Rubik" w:cs="Rubik"/>
          <w:color w:val="000000" w:themeColor="text1"/>
        </w:rPr>
        <w:t xml:space="preserve">del valore di </w:t>
      </w:r>
      <w:r w:rsidR="009E078A" w:rsidRPr="009E078A">
        <w:rPr>
          <w:rFonts w:ascii="Rubik" w:eastAsia="Rubik" w:hAnsi="Rubik" w:cs="Rubik"/>
          <w:color w:val="000000" w:themeColor="text1"/>
        </w:rPr>
        <w:t>1.177.750 euro</w:t>
      </w:r>
      <w:r w:rsidR="009E078A">
        <w:rPr>
          <w:rFonts w:ascii="Rubik" w:eastAsia="Rubik" w:hAnsi="Rubik" w:cs="Rubik"/>
          <w:color w:val="000000" w:themeColor="text1"/>
        </w:rPr>
        <w:t xml:space="preserve">, volto alla </w:t>
      </w:r>
      <w:r w:rsidR="009E078A" w:rsidRPr="009E078A">
        <w:rPr>
          <w:rFonts w:ascii="Rubik" w:eastAsia="Rubik" w:hAnsi="Rubik" w:cs="Rubik"/>
          <w:b/>
          <w:bCs/>
          <w:color w:val="000000" w:themeColor="text1"/>
        </w:rPr>
        <w:t>riqualifica</w:t>
      </w:r>
      <w:r w:rsidR="00FE283A">
        <w:rPr>
          <w:rFonts w:ascii="Rubik" w:eastAsia="Rubik" w:hAnsi="Rubik" w:cs="Rubik"/>
          <w:b/>
          <w:bCs/>
          <w:color w:val="000000" w:themeColor="text1"/>
        </w:rPr>
        <w:t>zione</w:t>
      </w:r>
      <w:r w:rsidR="009E078A" w:rsidRPr="009E078A">
        <w:rPr>
          <w:rFonts w:ascii="Rubik" w:eastAsia="Rubik" w:hAnsi="Rubik" w:cs="Rubik"/>
          <w:b/>
          <w:bCs/>
          <w:color w:val="000000" w:themeColor="text1"/>
        </w:rPr>
        <w:t xml:space="preserve"> </w:t>
      </w:r>
      <w:r w:rsidR="003B4D0A">
        <w:rPr>
          <w:rFonts w:ascii="Rubik" w:eastAsia="Rubik" w:hAnsi="Rubik" w:cs="Rubik"/>
          <w:b/>
          <w:bCs/>
          <w:color w:val="000000" w:themeColor="text1"/>
        </w:rPr>
        <w:t xml:space="preserve">e valorizzazione </w:t>
      </w:r>
      <w:r w:rsidR="009E078A" w:rsidRPr="009E078A">
        <w:rPr>
          <w:rFonts w:ascii="Rubik" w:eastAsia="Rubik" w:hAnsi="Rubik" w:cs="Rubik"/>
          <w:b/>
          <w:bCs/>
          <w:color w:val="000000" w:themeColor="text1"/>
        </w:rPr>
        <w:t>delle strutture e degli spazi</w:t>
      </w:r>
      <w:r w:rsidR="009E078A">
        <w:rPr>
          <w:rFonts w:ascii="Rubik" w:eastAsia="Rubik" w:hAnsi="Rubik" w:cs="Rubik"/>
          <w:b/>
          <w:bCs/>
          <w:color w:val="000000" w:themeColor="text1"/>
        </w:rPr>
        <w:t xml:space="preserve"> </w:t>
      </w:r>
      <w:r w:rsidR="009E078A" w:rsidRPr="003B4D0A">
        <w:rPr>
          <w:rFonts w:ascii="Rubik" w:eastAsia="Rubik" w:hAnsi="Rubik" w:cs="Rubik"/>
          <w:color w:val="000000" w:themeColor="text1"/>
        </w:rPr>
        <w:t>ad esso afferenti</w:t>
      </w:r>
      <w:r w:rsidR="009E078A" w:rsidRPr="009E078A">
        <w:rPr>
          <w:rFonts w:ascii="Rubik" w:eastAsia="Rubik" w:hAnsi="Rubik" w:cs="Rubik"/>
          <w:color w:val="000000" w:themeColor="text1"/>
        </w:rPr>
        <w:t xml:space="preserve">. </w:t>
      </w:r>
    </w:p>
    <w:p w14:paraId="104C85C8" w14:textId="0F087C46" w:rsidR="009E078A" w:rsidRPr="003B4D0A" w:rsidRDefault="00C64956" w:rsidP="00A95F00">
      <w:pPr>
        <w:spacing w:after="240"/>
        <w:jc w:val="both"/>
        <w:rPr>
          <w:rFonts w:ascii="Rubik" w:eastAsia="Rubik" w:hAnsi="Rubik" w:cs="Rubik"/>
          <w:b/>
          <w:bCs/>
          <w:color w:val="000000" w:themeColor="text1"/>
        </w:rPr>
      </w:pPr>
      <w:r w:rsidRPr="00C64956">
        <w:rPr>
          <w:rFonts w:ascii="Rubik" w:eastAsia="Rubik" w:hAnsi="Rubik" w:cs="Rubik"/>
          <w:i/>
          <w:iCs/>
          <w:color w:val="000000" w:themeColor="text1"/>
        </w:rPr>
        <w:t xml:space="preserve">“Anche l’ateneo di Bergamo </w:t>
      </w:r>
      <w:r w:rsidRPr="00C64956">
        <w:rPr>
          <w:rFonts w:ascii="Rubik" w:eastAsia="Rubik" w:hAnsi="Rubik" w:cs="Rubik"/>
          <w:color w:val="000000" w:themeColor="text1"/>
        </w:rPr>
        <w:t xml:space="preserve">– afferma </w:t>
      </w:r>
      <w:r w:rsidRPr="00C64956">
        <w:rPr>
          <w:rFonts w:ascii="Rubik" w:eastAsia="Rubik" w:hAnsi="Rubik" w:cs="Rubik"/>
          <w:b/>
          <w:bCs/>
          <w:color w:val="000000" w:themeColor="text1"/>
        </w:rPr>
        <w:t xml:space="preserve">Claudia Maria Terzi, Assessore di Regione Lombardia alle Infrastrutture, trasporti e mobilità sostenibile </w:t>
      </w:r>
      <w:r w:rsidRPr="00C64956">
        <w:rPr>
          <w:rFonts w:ascii="Rubik" w:eastAsia="Rubik" w:hAnsi="Rubik" w:cs="Rubik"/>
          <w:color w:val="000000" w:themeColor="text1"/>
        </w:rPr>
        <w:t>–</w:t>
      </w:r>
      <w:r>
        <w:rPr>
          <w:rFonts w:ascii="Rubik" w:eastAsia="Rubik" w:hAnsi="Rubik" w:cs="Rubik"/>
          <w:color w:val="000000" w:themeColor="text1"/>
        </w:rPr>
        <w:t xml:space="preserve"> </w:t>
      </w:r>
      <w:r w:rsidRPr="00C64956">
        <w:rPr>
          <w:rFonts w:ascii="Rubik" w:eastAsia="Rubik" w:hAnsi="Rubik" w:cs="Rubik"/>
          <w:i/>
          <w:iCs/>
          <w:color w:val="000000" w:themeColor="text1"/>
        </w:rPr>
        <w:t>rientra tra le università che hanno ottenuto questo importante contributo regionale e i fondi consentiranno di riqualificare gli impianti sportivi e i locali pertinenti del Centro Tennis Loreto. Un sostegno concreto all’Università di Bergamo la cui crescita in termini di reputazione internazionale e numero di iscritti è ormai un dato di fatto. Ma per fare un ulteriore salto di qualità è fondamentale investire anche in infrastrutture e in impianti sportivi sempre più moderni e aperti alla cittadinanza. A riguardo il Cus di Dalmine è l’esempio concreto: quando si lavora insieme nell’ottica di fare squadra i risultati si vedono e le risorse per nuovi progetti non tardano ad arrivare”</w:t>
      </w:r>
      <w:r w:rsidR="00FE283A" w:rsidRPr="00C64956">
        <w:rPr>
          <w:rFonts w:ascii="Rubik" w:eastAsia="Rubik" w:hAnsi="Rubik" w:cs="Rubik"/>
          <w:i/>
          <w:iCs/>
          <w:color w:val="000000" w:themeColor="text1"/>
        </w:rPr>
        <w:t>.</w:t>
      </w:r>
    </w:p>
    <w:p w14:paraId="72548222" w14:textId="3E9DEEC7" w:rsidR="009E078A" w:rsidRDefault="009E078A" w:rsidP="00A95F00">
      <w:pPr>
        <w:spacing w:after="240"/>
        <w:jc w:val="both"/>
        <w:rPr>
          <w:rFonts w:ascii="Rubik" w:eastAsia="Rubik" w:hAnsi="Rubik" w:cs="Rubik"/>
          <w:i/>
          <w:iCs/>
          <w:color w:val="000000" w:themeColor="text1"/>
        </w:rPr>
      </w:pPr>
      <w:r>
        <w:rPr>
          <w:rFonts w:ascii="Rubik" w:eastAsia="Rubik" w:hAnsi="Rubik" w:cs="Rubik"/>
          <w:i/>
          <w:iCs/>
          <w:color w:val="000000" w:themeColor="text1"/>
        </w:rPr>
        <w:t>“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 xml:space="preserve">La cifra a noi destinata </w:t>
      </w:r>
      <w:r w:rsidR="003B4D0A" w:rsidRPr="003B4D0A">
        <w:rPr>
          <w:rFonts w:ascii="Rubik" w:eastAsia="Rubik" w:hAnsi="Rubik" w:cs="Rubik"/>
          <w:color w:val="000000" w:themeColor="text1"/>
        </w:rPr>
        <w:t>–</w:t>
      </w:r>
      <w:r w:rsidR="00A95F00" w:rsidRPr="003B4D0A">
        <w:rPr>
          <w:rFonts w:ascii="Rubik" w:eastAsia="Rubik" w:hAnsi="Rubik" w:cs="Rubik"/>
          <w:color w:val="000000" w:themeColor="text1"/>
        </w:rPr>
        <w:t xml:space="preserve"> </w:t>
      </w:r>
      <w:bookmarkStart w:id="0" w:name="_Hlk107581341"/>
      <w:r w:rsidR="003B4D0A" w:rsidRPr="003B4D0A">
        <w:rPr>
          <w:rFonts w:ascii="Rubik" w:eastAsia="Rubik" w:hAnsi="Rubik" w:cs="Rubik"/>
          <w:color w:val="000000" w:themeColor="text1"/>
        </w:rPr>
        <w:t>prosegue</w:t>
      </w:r>
      <w:r w:rsidR="003B4D0A">
        <w:rPr>
          <w:rFonts w:ascii="Rubik" w:eastAsia="Rubik" w:hAnsi="Rubik" w:cs="Rubik"/>
          <w:color w:val="000000" w:themeColor="text1"/>
        </w:rPr>
        <w:t xml:space="preserve"> il </w:t>
      </w:r>
      <w:r w:rsidR="003B4D0A" w:rsidRPr="003B4D0A">
        <w:rPr>
          <w:rFonts w:ascii="Rubik" w:eastAsia="Rubik" w:hAnsi="Rubik" w:cs="Rubik"/>
          <w:b/>
          <w:bCs/>
          <w:color w:val="000000" w:themeColor="text1"/>
        </w:rPr>
        <w:t>Rettore Cavalieri</w:t>
      </w:r>
      <w:r w:rsidR="00A95F00" w:rsidRPr="003B4D0A">
        <w:rPr>
          <w:rFonts w:ascii="Rubik" w:eastAsia="Rubik" w:hAnsi="Rubik" w:cs="Rubik"/>
          <w:color w:val="000000" w:themeColor="text1"/>
        </w:rPr>
        <w:t xml:space="preserve"> </w:t>
      </w:r>
      <w:bookmarkEnd w:id="0"/>
      <w:r w:rsidR="003B4D0A">
        <w:rPr>
          <w:rFonts w:ascii="Rubik" w:eastAsia="Rubik" w:hAnsi="Rubik" w:cs="Rubik"/>
          <w:color w:val="000000" w:themeColor="text1"/>
        </w:rPr>
        <w:t>–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 xml:space="preserve"> rappresenta il massimo del finanziamento che avremmo potuto ottenere, oltre a configurare un riconoscimento alle incredibili potenzialità che il Centro Tennis Loreto sarà certamente in grado di esprimere, una volta ristrutturato e valorizzato. Sapere che la riqualificazione di questa struttura contribuirà alla crescita del</w:t>
      </w:r>
      <w:r w:rsidR="00A95F00">
        <w:rPr>
          <w:rFonts w:ascii="Rubik" w:eastAsia="Rubik" w:hAnsi="Rubik" w:cs="Rubik"/>
          <w:i/>
          <w:iCs/>
          <w:color w:val="000000" w:themeColor="text1"/>
        </w:rPr>
        <w:t xml:space="preserve">le attività sportive universitarie, in capo </w:t>
      </w:r>
      <w:r w:rsidR="00C02248">
        <w:rPr>
          <w:rFonts w:ascii="Rubik" w:eastAsia="Rubik" w:hAnsi="Rubik" w:cs="Rubik"/>
          <w:i/>
          <w:iCs/>
          <w:color w:val="000000" w:themeColor="text1"/>
        </w:rPr>
        <w:t xml:space="preserve">- non solo - </w:t>
      </w:r>
      <w:r w:rsidR="00A95F00">
        <w:rPr>
          <w:rFonts w:ascii="Rubik" w:eastAsia="Rubik" w:hAnsi="Rubik" w:cs="Rubik"/>
          <w:i/>
          <w:iCs/>
          <w:color w:val="000000" w:themeColor="text1"/>
        </w:rPr>
        <w:t xml:space="preserve">al Corso </w:t>
      </w:r>
      <w:r w:rsidR="00C02248">
        <w:rPr>
          <w:rFonts w:ascii="Rubik" w:eastAsia="Rubik" w:hAnsi="Rubik" w:cs="Rubik"/>
          <w:i/>
          <w:iCs/>
          <w:color w:val="000000" w:themeColor="text1"/>
        </w:rPr>
        <w:t xml:space="preserve">di studi </w:t>
      </w:r>
      <w:r w:rsidR="00A95F00">
        <w:rPr>
          <w:rFonts w:ascii="Rubik" w:eastAsia="Rubik" w:hAnsi="Rubik" w:cs="Rubik"/>
          <w:i/>
          <w:iCs/>
          <w:color w:val="000000" w:themeColor="text1"/>
        </w:rPr>
        <w:t>in Scienze motorie</w:t>
      </w:r>
      <w:r w:rsidR="00C02248">
        <w:rPr>
          <w:rFonts w:ascii="Rubik" w:eastAsia="Rubik" w:hAnsi="Rubik" w:cs="Rubik"/>
          <w:i/>
          <w:iCs/>
          <w:color w:val="000000" w:themeColor="text1"/>
        </w:rPr>
        <w:t xml:space="preserve"> e sportive</w:t>
      </w:r>
      <w:r w:rsidR="0015738D">
        <w:rPr>
          <w:rFonts w:ascii="Rubik" w:eastAsia="Rubik" w:hAnsi="Rubik" w:cs="Rubik"/>
          <w:i/>
          <w:iCs/>
          <w:color w:val="000000" w:themeColor="text1"/>
        </w:rPr>
        <w:t xml:space="preserve"> del nostro Ateneo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 xml:space="preserve">, </w:t>
      </w:r>
      <w:r w:rsidR="00C02248">
        <w:rPr>
          <w:rFonts w:ascii="Rubik" w:eastAsia="Rubik" w:hAnsi="Rubik" w:cs="Rubik"/>
          <w:i/>
          <w:iCs/>
          <w:color w:val="000000" w:themeColor="text1"/>
        </w:rPr>
        <w:t>e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 xml:space="preserve"> anche </w:t>
      </w:r>
      <w:r w:rsidR="00C02248">
        <w:rPr>
          <w:rFonts w:ascii="Rubik" w:eastAsia="Rubik" w:hAnsi="Rubik" w:cs="Rubik"/>
          <w:i/>
          <w:iCs/>
          <w:color w:val="000000" w:themeColor="text1"/>
        </w:rPr>
        <w:t>di quelle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 xml:space="preserve"> cittadine, regionali e nazionali, dilettantistiche e</w:t>
      </w:r>
      <w:r w:rsidR="00C02248">
        <w:rPr>
          <w:rFonts w:ascii="Rubik" w:eastAsia="Rubik" w:hAnsi="Rubik" w:cs="Rubik"/>
          <w:i/>
          <w:iCs/>
          <w:color w:val="000000" w:themeColor="text1"/>
        </w:rPr>
        <w:t xml:space="preserve"> 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>professionistiche, ci riempie di orgogli</w:t>
      </w:r>
      <w:r w:rsidR="00C64956">
        <w:rPr>
          <w:rFonts w:ascii="Rubik" w:eastAsia="Rubik" w:hAnsi="Rubik" w:cs="Rubik"/>
          <w:i/>
          <w:iCs/>
          <w:color w:val="000000" w:themeColor="text1"/>
        </w:rPr>
        <w:t>o</w:t>
      </w:r>
      <w:r w:rsidR="00A95F00" w:rsidRPr="00A95F00">
        <w:rPr>
          <w:rFonts w:ascii="Rubik" w:eastAsia="Rubik" w:hAnsi="Rubik" w:cs="Rubik"/>
          <w:i/>
          <w:iCs/>
          <w:color w:val="000000" w:themeColor="text1"/>
        </w:rPr>
        <w:t>".</w:t>
      </w:r>
    </w:p>
    <w:p w14:paraId="40BFEE98" w14:textId="6C8E8BAE" w:rsidR="002F329B" w:rsidRDefault="00A95F00" w:rsidP="00AB31F9">
      <w:pPr>
        <w:spacing w:after="240"/>
        <w:jc w:val="both"/>
        <w:rPr>
          <w:rFonts w:ascii="Rubik" w:eastAsia="Rubik" w:hAnsi="Rubik" w:cs="Rubik"/>
          <w:i/>
          <w:iCs/>
          <w:color w:val="000000" w:themeColor="text1"/>
        </w:rPr>
      </w:pPr>
      <w:r w:rsidRPr="00A95F00">
        <w:rPr>
          <w:rFonts w:ascii="Rubik" w:eastAsia="Rubik" w:hAnsi="Rubik" w:cs="Rubik"/>
          <w:i/>
          <w:iCs/>
          <w:color w:val="000000" w:themeColor="text1"/>
        </w:rPr>
        <w:t xml:space="preserve">“UniBg ha partecipato a numerosi bandi </w:t>
      </w:r>
      <w:r>
        <w:rPr>
          <w:rFonts w:ascii="Rubik" w:eastAsia="Rubik" w:hAnsi="Rubik" w:cs="Rubik"/>
          <w:i/>
          <w:iCs/>
          <w:color w:val="000000" w:themeColor="text1"/>
        </w:rPr>
        <w:t xml:space="preserve">– </w:t>
      </w:r>
      <w:r w:rsidRPr="00A95F00">
        <w:rPr>
          <w:rFonts w:ascii="Rubik" w:eastAsia="Rubik" w:hAnsi="Rubik" w:cs="Rubik"/>
          <w:color w:val="000000" w:themeColor="text1"/>
        </w:rPr>
        <w:t xml:space="preserve">spiega la </w:t>
      </w:r>
      <w:r w:rsidRPr="00A95F00">
        <w:rPr>
          <w:rFonts w:ascii="Rubik" w:eastAsia="Rubik" w:hAnsi="Rubik" w:cs="Rubik"/>
          <w:b/>
          <w:bCs/>
          <w:color w:val="000000" w:themeColor="text1"/>
        </w:rPr>
        <w:t>dott.ssa Michela Pilot</w:t>
      </w:r>
      <w:r w:rsidRPr="00A95F00">
        <w:rPr>
          <w:rFonts w:ascii="Rubik" w:eastAsia="Rubik" w:hAnsi="Rubik" w:cs="Rubik"/>
          <w:color w:val="000000" w:themeColor="text1"/>
        </w:rPr>
        <w:t>,</w:t>
      </w:r>
      <w:r>
        <w:rPr>
          <w:rFonts w:ascii="Rubik" w:eastAsia="Rubik" w:hAnsi="Rubik" w:cs="Rubik"/>
          <w:color w:val="000000" w:themeColor="text1"/>
        </w:rPr>
        <w:t xml:space="preserve"> </w:t>
      </w:r>
      <w:r w:rsidRPr="00E95B19">
        <w:rPr>
          <w:rFonts w:ascii="Rubik" w:eastAsia="Rubik" w:hAnsi="Rubik" w:cs="Rubik"/>
          <w:b/>
          <w:bCs/>
          <w:color w:val="000000" w:themeColor="text1"/>
        </w:rPr>
        <w:t>Direttore Generale dell’Università degli studi di Bergamo</w:t>
      </w:r>
      <w:r>
        <w:rPr>
          <w:rFonts w:ascii="Rubik" w:eastAsia="Rubik" w:hAnsi="Rubik" w:cs="Rubik"/>
          <w:color w:val="000000" w:themeColor="text1"/>
        </w:rPr>
        <w:t xml:space="preserve"> – </w:t>
      </w:r>
      <w:r>
        <w:rPr>
          <w:rFonts w:ascii="Rubik" w:eastAsia="Rubik" w:hAnsi="Rubik" w:cs="Rubik"/>
          <w:i/>
          <w:iCs/>
          <w:color w:val="000000" w:themeColor="text1"/>
        </w:rPr>
        <w:t>p</w:t>
      </w:r>
      <w:r w:rsidRPr="00A95F00">
        <w:rPr>
          <w:rFonts w:ascii="Rubik" w:eastAsia="Rubik" w:hAnsi="Rubik" w:cs="Rubik"/>
          <w:i/>
          <w:iCs/>
          <w:color w:val="000000" w:themeColor="text1"/>
        </w:rPr>
        <w:t>er finanziare progetti di edilizia universitaria e sportiva. Questo è il primo che giunge a compimento, con valutazione piena. L’encomio è il ringraziamento di UniBg</w:t>
      </w:r>
      <w:r>
        <w:rPr>
          <w:rFonts w:ascii="Rubik" w:eastAsia="Rubik" w:hAnsi="Rubik" w:cs="Rubik"/>
          <w:i/>
          <w:iCs/>
          <w:color w:val="000000" w:themeColor="text1"/>
        </w:rPr>
        <w:t xml:space="preserve"> </w:t>
      </w:r>
      <w:r w:rsidRPr="00A95F00">
        <w:rPr>
          <w:rFonts w:ascii="Rubik" w:eastAsia="Rubik" w:hAnsi="Rubik" w:cs="Rubik"/>
          <w:i/>
          <w:iCs/>
          <w:color w:val="000000" w:themeColor="text1"/>
        </w:rPr>
        <w:t>al personale dell’ufficio appalti e dell’ufficio tecnico che</w:t>
      </w:r>
      <w:r>
        <w:rPr>
          <w:rFonts w:ascii="Rubik" w:eastAsia="Rubik" w:hAnsi="Rubik" w:cs="Rubik"/>
          <w:i/>
          <w:iCs/>
          <w:color w:val="000000" w:themeColor="text1"/>
        </w:rPr>
        <w:t>,</w:t>
      </w:r>
      <w:r w:rsidRPr="00A95F00">
        <w:rPr>
          <w:rFonts w:ascii="Rubik" w:eastAsia="Rubik" w:hAnsi="Rubik" w:cs="Rubik"/>
          <w:i/>
          <w:iCs/>
          <w:color w:val="000000" w:themeColor="text1"/>
        </w:rPr>
        <w:t xml:space="preserve"> coordinati dal loro dirigente</w:t>
      </w:r>
      <w:r>
        <w:rPr>
          <w:rFonts w:ascii="Rubik" w:eastAsia="Rubik" w:hAnsi="Rubik" w:cs="Rubik"/>
          <w:i/>
          <w:iCs/>
          <w:color w:val="000000" w:themeColor="text1"/>
        </w:rPr>
        <w:t>,</w:t>
      </w:r>
      <w:r w:rsidRPr="00A95F00">
        <w:rPr>
          <w:rFonts w:ascii="Rubik" w:eastAsia="Rubik" w:hAnsi="Rubik" w:cs="Rubik"/>
          <w:i/>
          <w:iCs/>
          <w:color w:val="000000" w:themeColor="text1"/>
        </w:rPr>
        <w:t xml:space="preserve"> stanno rincorrendo i tempi e le scadenze del P</w:t>
      </w:r>
      <w:r>
        <w:rPr>
          <w:rFonts w:ascii="Rubik" w:eastAsia="Rubik" w:hAnsi="Rubik" w:cs="Rubik"/>
          <w:i/>
          <w:iCs/>
          <w:color w:val="000000" w:themeColor="text1"/>
        </w:rPr>
        <w:t>NRR</w:t>
      </w:r>
      <w:r w:rsidRPr="00A95F00">
        <w:rPr>
          <w:rFonts w:ascii="Rubik" w:eastAsia="Rubik" w:hAnsi="Rubik" w:cs="Rubik"/>
          <w:i/>
          <w:iCs/>
          <w:color w:val="000000" w:themeColor="text1"/>
        </w:rPr>
        <w:t xml:space="preserve"> con grande impegno e dedizione. Questo finanziamento ci permette di realizzare un progetto più ambizioso rispetto all’idea iniziale a favore della comunità universitaria ma anche della cittadinanza”.</w:t>
      </w:r>
    </w:p>
    <w:p w14:paraId="58EBC432" w14:textId="524A0943" w:rsidR="00E95B19" w:rsidRPr="00C02248" w:rsidRDefault="00B77711" w:rsidP="00E95B19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>
        <w:rPr>
          <w:rFonts w:ascii="Rubik" w:eastAsia="Rubik" w:hAnsi="Rubik" w:cs="Rubik"/>
          <w:color w:val="000000" w:themeColor="text1"/>
        </w:rPr>
        <w:t>Grazie anche a una proficua collaborazione con il Comune di Bergamo, l</w:t>
      </w:r>
      <w:r w:rsidR="00E95B19" w:rsidRPr="00C02248">
        <w:rPr>
          <w:rFonts w:ascii="Rubik" w:eastAsia="Rubik" w:hAnsi="Rubik" w:cs="Rubik"/>
          <w:color w:val="000000" w:themeColor="text1"/>
        </w:rPr>
        <w:t>a proposta progettuale sviluppata prevede di intervenire su diversi fronti</w:t>
      </w:r>
      <w:r w:rsidR="00E26C0C">
        <w:rPr>
          <w:rFonts w:ascii="Rubik" w:eastAsia="Rubik" w:hAnsi="Rubik" w:cs="Rubik"/>
          <w:color w:val="000000" w:themeColor="text1"/>
        </w:rPr>
        <w:t>, attraverso</w:t>
      </w:r>
      <w:r>
        <w:rPr>
          <w:rFonts w:ascii="Rubik" w:eastAsia="Rubik" w:hAnsi="Rubik" w:cs="Rubik"/>
          <w:color w:val="000000" w:themeColor="text1"/>
        </w:rPr>
        <w:t xml:space="preserve">: </w:t>
      </w:r>
      <w:r w:rsidR="00E95B19">
        <w:rPr>
          <w:rFonts w:ascii="Rubik" w:eastAsia="Rubik" w:hAnsi="Rubik" w:cs="Rubik"/>
          <w:color w:val="000000" w:themeColor="text1"/>
        </w:rPr>
        <w:t>l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a </w:t>
      </w:r>
      <w:r w:rsidR="00E95B19" w:rsidRPr="00C02248">
        <w:rPr>
          <w:rFonts w:ascii="Rubik" w:eastAsia="Rubik" w:hAnsi="Rubik" w:cs="Rubik"/>
          <w:color w:val="000000" w:themeColor="text1"/>
        </w:rPr>
        <w:lastRenderedPageBreak/>
        <w:t xml:space="preserve">creazione di </w:t>
      </w:r>
      <w:r w:rsidR="00E95B19" w:rsidRPr="00C02248">
        <w:rPr>
          <w:rFonts w:ascii="Rubik" w:eastAsia="Rubik" w:hAnsi="Rubik" w:cs="Rubik"/>
          <w:b/>
          <w:bCs/>
          <w:color w:val="000000" w:themeColor="text1"/>
        </w:rPr>
        <w:t>due strutture coperte affiancate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; </w:t>
      </w:r>
      <w:r w:rsidR="00E95B19">
        <w:rPr>
          <w:rFonts w:ascii="Rubik" w:eastAsia="Rubik" w:hAnsi="Rubik" w:cs="Rubik"/>
          <w:color w:val="000000" w:themeColor="text1"/>
        </w:rPr>
        <w:t>l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a </w:t>
      </w:r>
      <w:r w:rsidR="00E95B19" w:rsidRPr="00C02248">
        <w:rPr>
          <w:rFonts w:ascii="Rubik" w:eastAsia="Rubik" w:hAnsi="Rubik" w:cs="Rubik"/>
          <w:b/>
          <w:bCs/>
          <w:color w:val="000000" w:themeColor="text1"/>
        </w:rPr>
        <w:t>riqualificazione dei campi da tennis scoperti</w:t>
      </w:r>
      <w:r w:rsidR="00E95B19" w:rsidRPr="00C02248">
        <w:rPr>
          <w:rFonts w:ascii="Rubik" w:eastAsia="Rubik" w:hAnsi="Rubik" w:cs="Rubik"/>
          <w:color w:val="000000" w:themeColor="text1"/>
        </w:rPr>
        <w:t>;</w:t>
      </w:r>
      <w:r w:rsidR="00E95B19">
        <w:rPr>
          <w:rFonts w:ascii="Rubik" w:eastAsia="Rubik" w:hAnsi="Rubik" w:cs="Rubik"/>
          <w:color w:val="000000" w:themeColor="text1"/>
        </w:rPr>
        <w:t xml:space="preserve"> l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a creazione di un </w:t>
      </w:r>
      <w:r w:rsidR="00E95B19" w:rsidRPr="00C02248">
        <w:rPr>
          <w:rFonts w:ascii="Rubik" w:eastAsia="Rubik" w:hAnsi="Rubik" w:cs="Rubik"/>
          <w:b/>
          <w:bCs/>
          <w:color w:val="000000" w:themeColor="text1"/>
        </w:rPr>
        <w:t>locale di primo soccorso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 all’interno del blocco spogliatoi esistenti;</w:t>
      </w:r>
      <w:r w:rsidR="00E95B19">
        <w:rPr>
          <w:rFonts w:ascii="Rubik" w:eastAsia="Rubik" w:hAnsi="Rubik" w:cs="Rubik"/>
          <w:color w:val="000000" w:themeColor="text1"/>
        </w:rPr>
        <w:t xml:space="preserve"> l’</w:t>
      </w:r>
      <w:r w:rsidR="00E95B19" w:rsidRPr="00C02248">
        <w:rPr>
          <w:rFonts w:ascii="Rubik" w:eastAsia="Rubik" w:hAnsi="Rubik" w:cs="Rubik"/>
          <w:b/>
          <w:bCs/>
          <w:color w:val="000000" w:themeColor="text1"/>
        </w:rPr>
        <w:t>implementazione degli spazi spogliatoio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; </w:t>
      </w:r>
      <w:r w:rsidR="00E95B19">
        <w:rPr>
          <w:rFonts w:ascii="Rubik" w:eastAsia="Rubik" w:hAnsi="Rubik" w:cs="Rubik"/>
          <w:color w:val="000000" w:themeColor="text1"/>
        </w:rPr>
        <w:t xml:space="preserve">la </w:t>
      </w:r>
      <w:r w:rsidR="00E95B19" w:rsidRPr="00C02248">
        <w:rPr>
          <w:rFonts w:ascii="Rubik" w:eastAsia="Rubik" w:hAnsi="Rubik" w:cs="Rubik"/>
          <w:color w:val="000000" w:themeColor="text1"/>
        </w:rPr>
        <w:t>revisione dei percorsi; l’allacciamento alla rete di teleriscaldamento</w:t>
      </w:r>
      <w:r w:rsidR="00E26C0C">
        <w:rPr>
          <w:rFonts w:ascii="Rubik" w:eastAsia="Rubik" w:hAnsi="Rubik" w:cs="Rubik"/>
          <w:color w:val="000000" w:themeColor="text1"/>
        </w:rPr>
        <w:t>,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 al collettore fognario e gli interventi di invarianza idraulica.</w:t>
      </w:r>
    </w:p>
    <w:p w14:paraId="67D28508" w14:textId="77777777" w:rsidR="00E95B19" w:rsidRPr="00C02248" w:rsidRDefault="00E95B19" w:rsidP="00E95B19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 w:rsidRPr="00C02248">
        <w:rPr>
          <w:rFonts w:ascii="Rubik" w:eastAsia="Rubik" w:hAnsi="Rubik" w:cs="Rubik"/>
          <w:color w:val="000000" w:themeColor="text1"/>
        </w:rPr>
        <w:t>STRUTTURE COPERTE</w:t>
      </w:r>
    </w:p>
    <w:p w14:paraId="12468011" w14:textId="457760E9" w:rsidR="00E95B19" w:rsidRDefault="00E26C0C" w:rsidP="00E95B19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>
        <w:rPr>
          <w:rFonts w:ascii="Rubik" w:eastAsia="Rubik" w:hAnsi="Rubik" w:cs="Rubik"/>
          <w:color w:val="000000" w:themeColor="text1"/>
        </w:rPr>
        <w:t>L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a realizzazione di </w:t>
      </w:r>
      <w:r w:rsidR="00E95B19" w:rsidRPr="001F055E">
        <w:rPr>
          <w:rFonts w:ascii="Rubik" w:eastAsia="Rubik" w:hAnsi="Rubik" w:cs="Rubik"/>
          <w:b/>
          <w:bCs/>
          <w:color w:val="000000" w:themeColor="text1"/>
        </w:rPr>
        <w:t>due grandi strutture coperte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 </w:t>
      </w:r>
      <w:r w:rsidR="00E95B19" w:rsidRPr="001F055E">
        <w:rPr>
          <w:rFonts w:ascii="Rubik" w:eastAsia="Rubik" w:hAnsi="Rubik" w:cs="Rubik"/>
          <w:b/>
          <w:bCs/>
          <w:color w:val="000000" w:themeColor="text1"/>
        </w:rPr>
        <w:t>e fisse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, gestionalmente efficienti e in grado di </w:t>
      </w:r>
      <w:r w:rsidR="00E95B19" w:rsidRPr="001F055E">
        <w:rPr>
          <w:rFonts w:ascii="Rubik" w:eastAsia="Rubik" w:hAnsi="Rubik" w:cs="Rubik"/>
          <w:b/>
          <w:bCs/>
          <w:color w:val="000000" w:themeColor="text1"/>
        </w:rPr>
        <w:t>ospitare diverse funzioni sportive</w:t>
      </w:r>
      <w:r>
        <w:rPr>
          <w:rFonts w:ascii="Rubik" w:eastAsia="Rubik" w:hAnsi="Rubik" w:cs="Rubik"/>
          <w:color w:val="000000" w:themeColor="text1"/>
        </w:rPr>
        <w:t>, nasce dall</w:t>
      </w:r>
      <w:r w:rsidR="00E95B19" w:rsidRPr="00C02248">
        <w:rPr>
          <w:rFonts w:ascii="Rubik" w:eastAsia="Rubik" w:hAnsi="Rubik" w:cs="Rubik"/>
          <w:color w:val="000000" w:themeColor="text1"/>
        </w:rPr>
        <w:t>’esigenza di ospitare anche le attività de</w:t>
      </w:r>
      <w:r w:rsidR="00E95B19">
        <w:rPr>
          <w:rFonts w:ascii="Rubik" w:eastAsia="Rubik" w:hAnsi="Rubik" w:cs="Rubik"/>
          <w:color w:val="000000" w:themeColor="text1"/>
        </w:rPr>
        <w:t>l Corso di studi in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 Scienze </w:t>
      </w:r>
      <w:r w:rsidR="00E95B19">
        <w:rPr>
          <w:rFonts w:ascii="Rubik" w:eastAsia="Rubik" w:hAnsi="Rubik" w:cs="Rubik"/>
          <w:color w:val="000000" w:themeColor="text1"/>
        </w:rPr>
        <w:t>m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otorie. Le due strutture ospiteranno </w:t>
      </w:r>
      <w:r w:rsidR="00E95B19">
        <w:rPr>
          <w:rFonts w:ascii="Rubik" w:eastAsia="Rubik" w:hAnsi="Rubik" w:cs="Rubik"/>
          <w:color w:val="000000" w:themeColor="text1"/>
        </w:rPr>
        <w:t>quindi rispettivamente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 </w:t>
      </w:r>
      <w:r w:rsidR="00E95B19" w:rsidRPr="001F055E">
        <w:rPr>
          <w:rFonts w:ascii="Rubik" w:eastAsia="Rubik" w:hAnsi="Rubik" w:cs="Rubik"/>
          <w:b/>
          <w:bCs/>
          <w:color w:val="000000" w:themeColor="text1"/>
        </w:rPr>
        <w:t>due campi da tennis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 e </w:t>
      </w:r>
      <w:r w:rsidR="00E95B19" w:rsidRPr="001F055E">
        <w:rPr>
          <w:rFonts w:ascii="Rubik" w:eastAsia="Rubik" w:hAnsi="Rubik" w:cs="Rubik"/>
          <w:b/>
          <w:bCs/>
          <w:color w:val="000000" w:themeColor="text1"/>
        </w:rPr>
        <w:t>due campi polivalenti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, </w:t>
      </w:r>
      <w:r w:rsidR="00E95B19">
        <w:rPr>
          <w:rFonts w:ascii="Rubik" w:eastAsia="Rubik" w:hAnsi="Rubik" w:cs="Rubik"/>
          <w:color w:val="000000" w:themeColor="text1"/>
        </w:rPr>
        <w:t>destinati a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 tennis</w:t>
      </w:r>
      <w:r w:rsidR="00E95B19">
        <w:rPr>
          <w:rFonts w:ascii="Rubik" w:eastAsia="Rubik" w:hAnsi="Rubik" w:cs="Rubik"/>
          <w:color w:val="000000" w:themeColor="text1"/>
        </w:rPr>
        <w:t xml:space="preserve">, </w:t>
      </w:r>
      <w:r w:rsidR="00E95B19" w:rsidRPr="00C02248">
        <w:rPr>
          <w:rFonts w:ascii="Rubik" w:eastAsia="Rubik" w:hAnsi="Rubik" w:cs="Rubik"/>
          <w:color w:val="000000" w:themeColor="text1"/>
        </w:rPr>
        <w:t>pallavolo</w:t>
      </w:r>
      <w:r w:rsidR="00E95B19">
        <w:rPr>
          <w:rFonts w:ascii="Rubik" w:eastAsia="Rubik" w:hAnsi="Rubik" w:cs="Rubik"/>
          <w:color w:val="000000" w:themeColor="text1"/>
        </w:rPr>
        <w:t xml:space="preserve">, </w:t>
      </w:r>
      <w:r w:rsidR="00E95B19" w:rsidRPr="00C02248">
        <w:rPr>
          <w:rFonts w:ascii="Rubik" w:eastAsia="Rubik" w:hAnsi="Rubik" w:cs="Rubik"/>
          <w:color w:val="000000" w:themeColor="text1"/>
        </w:rPr>
        <w:t xml:space="preserve">basket </w:t>
      </w:r>
      <w:r w:rsidR="00E95B19">
        <w:rPr>
          <w:rFonts w:ascii="Rubik" w:eastAsia="Rubik" w:hAnsi="Rubik" w:cs="Rubik"/>
          <w:color w:val="000000" w:themeColor="text1"/>
        </w:rPr>
        <w:t xml:space="preserve">e </w:t>
      </w:r>
      <w:r w:rsidR="00E95B19" w:rsidRPr="00C02248">
        <w:rPr>
          <w:rFonts w:ascii="Rubik" w:eastAsia="Rubik" w:hAnsi="Rubik" w:cs="Rubik"/>
          <w:color w:val="000000" w:themeColor="text1"/>
        </w:rPr>
        <w:t>calcio a 5 giocatori.</w:t>
      </w:r>
    </w:p>
    <w:p w14:paraId="35ABBED4" w14:textId="77777777" w:rsidR="00E95B19" w:rsidRPr="00C02248" w:rsidRDefault="00E95B19" w:rsidP="00E95B19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 w:rsidRPr="00C02248">
        <w:rPr>
          <w:rFonts w:ascii="Rubik" w:eastAsia="Rubik" w:hAnsi="Rubik" w:cs="Rubik"/>
          <w:color w:val="000000" w:themeColor="text1"/>
        </w:rPr>
        <w:t>CAMPI SCOPERTI</w:t>
      </w:r>
    </w:p>
    <w:p w14:paraId="18C49CC4" w14:textId="4B760C71" w:rsidR="00E95B19" w:rsidRPr="00C02248" w:rsidRDefault="00E95B19" w:rsidP="00E95B19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>
        <w:rPr>
          <w:rFonts w:ascii="Rubik" w:eastAsia="Rubik" w:hAnsi="Rubik" w:cs="Rubik"/>
          <w:color w:val="000000" w:themeColor="text1"/>
        </w:rPr>
        <w:t>Per</w:t>
      </w:r>
      <w:r w:rsidRPr="00C02248">
        <w:rPr>
          <w:rFonts w:ascii="Rubik" w:eastAsia="Rubik" w:hAnsi="Rubik" w:cs="Rubik"/>
          <w:color w:val="000000" w:themeColor="text1"/>
        </w:rPr>
        <w:t xml:space="preserve"> i due campi 5 e 6</w:t>
      </w:r>
      <w:r>
        <w:rPr>
          <w:rFonts w:ascii="Rubik" w:eastAsia="Rubik" w:hAnsi="Rubik" w:cs="Rubik"/>
          <w:color w:val="000000" w:themeColor="text1"/>
        </w:rPr>
        <w:t xml:space="preserve">, il progetto </w:t>
      </w:r>
      <w:r w:rsidRPr="00C02248">
        <w:rPr>
          <w:rFonts w:ascii="Rubik" w:eastAsia="Rubik" w:hAnsi="Rubik" w:cs="Rubik"/>
          <w:color w:val="000000" w:themeColor="text1"/>
        </w:rPr>
        <w:t>prevede una</w:t>
      </w:r>
      <w:r w:rsidRPr="001F055E">
        <w:rPr>
          <w:rFonts w:ascii="Rubik" w:eastAsia="Rubik" w:hAnsi="Rubik" w:cs="Rubik"/>
          <w:b/>
          <w:bCs/>
          <w:color w:val="000000" w:themeColor="text1"/>
        </w:rPr>
        <w:t xml:space="preserve"> completa riqualificazione</w:t>
      </w:r>
      <w:r>
        <w:rPr>
          <w:rFonts w:ascii="Rubik" w:eastAsia="Rubik" w:hAnsi="Rubik" w:cs="Rubik"/>
          <w:b/>
          <w:bCs/>
          <w:color w:val="000000" w:themeColor="text1"/>
        </w:rPr>
        <w:t>,</w:t>
      </w:r>
      <w:r w:rsidRPr="001F055E">
        <w:rPr>
          <w:rFonts w:ascii="Rubik" w:eastAsia="Rubik" w:hAnsi="Rubik" w:cs="Rubik"/>
          <w:b/>
          <w:bCs/>
          <w:color w:val="000000" w:themeColor="text1"/>
        </w:rPr>
        <w:t xml:space="preserve"> </w:t>
      </w:r>
      <w:r w:rsidRPr="00C02248">
        <w:rPr>
          <w:rFonts w:ascii="Rubik" w:eastAsia="Rubik" w:hAnsi="Rubik" w:cs="Rubik"/>
          <w:color w:val="000000" w:themeColor="text1"/>
        </w:rPr>
        <w:t xml:space="preserve">immaginando però un </w:t>
      </w:r>
      <w:r w:rsidRPr="001F055E">
        <w:rPr>
          <w:rFonts w:ascii="Rubik" w:eastAsia="Rubik" w:hAnsi="Rubik" w:cs="Rubik"/>
          <w:b/>
          <w:bCs/>
          <w:color w:val="000000" w:themeColor="text1"/>
        </w:rPr>
        <w:t>utilizzo esclusivamente scoperto</w:t>
      </w:r>
      <w:r w:rsidRPr="00C02248">
        <w:rPr>
          <w:rFonts w:ascii="Rubik" w:eastAsia="Rubik" w:hAnsi="Rubik" w:cs="Rubik"/>
          <w:color w:val="000000" w:themeColor="text1"/>
        </w:rPr>
        <w:t xml:space="preserve">. </w:t>
      </w:r>
      <w:r>
        <w:rPr>
          <w:rFonts w:ascii="Rubik" w:eastAsia="Rubik" w:hAnsi="Rubik" w:cs="Rubik"/>
          <w:color w:val="000000" w:themeColor="text1"/>
        </w:rPr>
        <w:t>I</w:t>
      </w:r>
      <w:r w:rsidRPr="00C02248">
        <w:rPr>
          <w:rFonts w:ascii="Rubik" w:eastAsia="Rubik" w:hAnsi="Rubik" w:cs="Rubik"/>
          <w:color w:val="000000" w:themeColor="text1"/>
        </w:rPr>
        <w:t xml:space="preserve"> due campi saranno riportati alla stessa quota altimetrica</w:t>
      </w:r>
      <w:r w:rsidR="00E26C0C">
        <w:rPr>
          <w:rFonts w:ascii="Rubik" w:eastAsia="Rubik" w:hAnsi="Rubik" w:cs="Rubik"/>
          <w:color w:val="000000" w:themeColor="text1"/>
        </w:rPr>
        <w:t xml:space="preserve"> e verranno realizzati con </w:t>
      </w:r>
      <w:r w:rsidRPr="00C02248">
        <w:rPr>
          <w:rFonts w:ascii="Rubik" w:eastAsia="Rubik" w:hAnsi="Rubik" w:cs="Rubik"/>
          <w:color w:val="000000" w:themeColor="text1"/>
        </w:rPr>
        <w:t>due manti diversi</w:t>
      </w:r>
      <w:r w:rsidR="00E26C0C">
        <w:rPr>
          <w:rFonts w:ascii="Rubik" w:eastAsia="Rubik" w:hAnsi="Rubik" w:cs="Rubik"/>
          <w:color w:val="000000" w:themeColor="text1"/>
        </w:rPr>
        <w:t>,</w:t>
      </w:r>
      <w:r w:rsidRPr="00C02248">
        <w:rPr>
          <w:rFonts w:ascii="Rubik" w:eastAsia="Rubik" w:hAnsi="Rubik" w:cs="Rubik"/>
          <w:color w:val="000000" w:themeColor="text1"/>
        </w:rPr>
        <w:t xml:space="preserve"> in terra rossa sintetica e in resina. </w:t>
      </w:r>
      <w:r>
        <w:rPr>
          <w:rFonts w:ascii="Rubik" w:eastAsia="Rubik" w:hAnsi="Rubik" w:cs="Rubik"/>
          <w:color w:val="000000" w:themeColor="text1"/>
        </w:rPr>
        <w:t>Contemplata dal progetto anche</w:t>
      </w:r>
      <w:r w:rsidRPr="00C02248">
        <w:rPr>
          <w:rFonts w:ascii="Rubik" w:eastAsia="Rubik" w:hAnsi="Rubik" w:cs="Rubik"/>
          <w:color w:val="000000" w:themeColor="text1"/>
        </w:rPr>
        <w:t xml:space="preserve"> la realizzazione di un muro di sostegno</w:t>
      </w:r>
      <w:r w:rsidR="00E26C0C">
        <w:rPr>
          <w:rFonts w:ascii="Rubik" w:eastAsia="Rubik" w:hAnsi="Rubik" w:cs="Rubik"/>
          <w:color w:val="000000" w:themeColor="text1"/>
        </w:rPr>
        <w:t xml:space="preserve"> </w:t>
      </w:r>
      <w:r>
        <w:rPr>
          <w:rFonts w:ascii="Rubik" w:eastAsia="Rubik" w:hAnsi="Rubik" w:cs="Rubik"/>
          <w:color w:val="000000" w:themeColor="text1"/>
        </w:rPr>
        <w:t xml:space="preserve">accompagnato da </w:t>
      </w:r>
      <w:r w:rsidRPr="00C02248">
        <w:rPr>
          <w:rFonts w:ascii="Rubik" w:eastAsia="Rubik" w:hAnsi="Rubik" w:cs="Rubik"/>
          <w:color w:val="000000" w:themeColor="text1"/>
        </w:rPr>
        <w:t>nuove canaline perimetrali.</w:t>
      </w:r>
    </w:p>
    <w:p w14:paraId="49BEC533" w14:textId="77777777" w:rsidR="00E95B19" w:rsidRPr="00C02248" w:rsidRDefault="00E95B19" w:rsidP="00E95B19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 w:rsidRPr="00C02248">
        <w:rPr>
          <w:rFonts w:ascii="Rubik" w:eastAsia="Rubik" w:hAnsi="Rubik" w:cs="Rubik"/>
          <w:color w:val="000000" w:themeColor="text1"/>
        </w:rPr>
        <w:t xml:space="preserve">L’intervento prevede inoltre la </w:t>
      </w:r>
      <w:r w:rsidRPr="00E95B19">
        <w:rPr>
          <w:rFonts w:ascii="Rubik" w:eastAsia="Rubik" w:hAnsi="Rubik" w:cs="Rubik"/>
          <w:b/>
          <w:bCs/>
          <w:color w:val="000000" w:themeColor="text1"/>
        </w:rPr>
        <w:t>riqualificazione dell’edificio esistente</w:t>
      </w:r>
      <w:r w:rsidRPr="00C02248">
        <w:rPr>
          <w:rFonts w:ascii="Rubik" w:eastAsia="Rubik" w:hAnsi="Rubik" w:cs="Rubik"/>
          <w:color w:val="000000" w:themeColor="text1"/>
        </w:rPr>
        <w:t xml:space="preserve"> e la </w:t>
      </w:r>
      <w:r w:rsidRPr="00E95B19">
        <w:rPr>
          <w:rFonts w:ascii="Rubik" w:eastAsia="Rubik" w:hAnsi="Rubik" w:cs="Rubik"/>
          <w:b/>
          <w:bCs/>
          <w:color w:val="000000" w:themeColor="text1"/>
        </w:rPr>
        <w:t>costruzione di nuovo edificio</w:t>
      </w:r>
      <w:r w:rsidRPr="00C02248">
        <w:rPr>
          <w:rFonts w:ascii="Rubik" w:eastAsia="Rubik" w:hAnsi="Rubik" w:cs="Rubik"/>
          <w:color w:val="000000" w:themeColor="text1"/>
        </w:rPr>
        <w:t xml:space="preserve"> da destinare a integrazione degli spogliatoi esistenti.</w:t>
      </w:r>
    </w:p>
    <w:p w14:paraId="5440E706" w14:textId="331EB5FB" w:rsidR="00E95B19" w:rsidRPr="00E95B19" w:rsidRDefault="00E95B19" w:rsidP="00AB31F9">
      <w:pPr>
        <w:spacing w:after="240"/>
        <w:jc w:val="both"/>
        <w:rPr>
          <w:rFonts w:ascii="Rubik" w:eastAsia="Rubik" w:hAnsi="Rubik" w:cs="Rubik"/>
          <w:color w:val="000000" w:themeColor="text1"/>
        </w:rPr>
      </w:pPr>
      <w:r w:rsidRPr="003B4D0A">
        <w:rPr>
          <w:rFonts w:ascii="Rubik" w:eastAsia="Rubik" w:hAnsi="Rubik" w:cs="Rubik"/>
          <w:color w:val="000000" w:themeColor="text1"/>
        </w:rPr>
        <w:t>L’importo dei lavori è pari a € 1.855.000,00, per un costo complessivo dell’opera pari a € 2.330.000,00.</w:t>
      </w:r>
    </w:p>
    <w:sectPr w:rsidR="00E95B19" w:rsidRPr="00E95B19" w:rsidSect="00E25428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2579" w:right="1134" w:bottom="1134" w:left="1418" w:header="624" w:footer="31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4BDCA" w14:textId="77777777" w:rsidR="005A79F1" w:rsidRDefault="005A79F1">
      <w:r>
        <w:separator/>
      </w:r>
    </w:p>
  </w:endnote>
  <w:endnote w:type="continuationSeparator" w:id="0">
    <w:p w14:paraId="61E9BF00" w14:textId="77777777" w:rsidR="005A79F1" w:rsidRDefault="005A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altName w:val="Arial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F54E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B5BA3FA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15AE8437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6312F603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27BAE" w14:textId="77777777" w:rsidR="005A79F1" w:rsidRDefault="005A79F1">
      <w:r>
        <w:separator/>
      </w:r>
    </w:p>
  </w:footnote>
  <w:footnote w:type="continuationSeparator" w:id="0">
    <w:p w14:paraId="70323EBB" w14:textId="77777777" w:rsidR="005A79F1" w:rsidRDefault="005A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5467F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212A10A6" wp14:editId="65CD62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3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A79F1">
      <w:rPr>
        <w:rFonts w:ascii="Calibri" w:eastAsia="Calibri" w:hAnsi="Calibri" w:cs="Calibri"/>
        <w:color w:val="000000"/>
      </w:rPr>
      <w:pict w14:anchorId="13546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Header_DirettoreGenerale_Tavola disegno 1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5275" w14:textId="77777777" w:rsidR="009201F5" w:rsidRDefault="005A79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3C1C5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Header_generico_Tavola disegno 1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68093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5E86CF60" wp14:editId="74CE84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4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A79F1">
      <w:rPr>
        <w:rFonts w:ascii="Calibri" w:eastAsia="Calibri" w:hAnsi="Calibri" w:cs="Calibri"/>
        <w:color w:val="000000"/>
      </w:rPr>
      <w:pict w14:anchorId="31C84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Header_DirettoreGenerale_Tavola disegno 1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F5"/>
    <w:rsid w:val="00026B5E"/>
    <w:rsid w:val="0007437B"/>
    <w:rsid w:val="00090E53"/>
    <w:rsid w:val="000A2C8E"/>
    <w:rsid w:val="000F7DD3"/>
    <w:rsid w:val="001000BC"/>
    <w:rsid w:val="00106A60"/>
    <w:rsid w:val="00111E66"/>
    <w:rsid w:val="00134918"/>
    <w:rsid w:val="0015738D"/>
    <w:rsid w:val="001733E6"/>
    <w:rsid w:val="00174620"/>
    <w:rsid w:val="0018288B"/>
    <w:rsid w:val="00196CA6"/>
    <w:rsid w:val="001A3066"/>
    <w:rsid w:val="001A5ECD"/>
    <w:rsid w:val="001B6CB1"/>
    <w:rsid w:val="001C18D4"/>
    <w:rsid w:val="001E1F8D"/>
    <w:rsid w:val="001F055E"/>
    <w:rsid w:val="002231BC"/>
    <w:rsid w:val="00294352"/>
    <w:rsid w:val="002B05F9"/>
    <w:rsid w:val="002B6A12"/>
    <w:rsid w:val="002E3329"/>
    <w:rsid w:val="002F0D24"/>
    <w:rsid w:val="002F329B"/>
    <w:rsid w:val="00331099"/>
    <w:rsid w:val="003548ED"/>
    <w:rsid w:val="003B2067"/>
    <w:rsid w:val="003B4D0A"/>
    <w:rsid w:val="003C2C1D"/>
    <w:rsid w:val="003C49D7"/>
    <w:rsid w:val="003E7B58"/>
    <w:rsid w:val="003F464B"/>
    <w:rsid w:val="00400D04"/>
    <w:rsid w:val="00422481"/>
    <w:rsid w:val="0042684D"/>
    <w:rsid w:val="00433E36"/>
    <w:rsid w:val="004623B3"/>
    <w:rsid w:val="004722D5"/>
    <w:rsid w:val="004D3BC5"/>
    <w:rsid w:val="004F578C"/>
    <w:rsid w:val="0050729F"/>
    <w:rsid w:val="00513CEC"/>
    <w:rsid w:val="00534BFA"/>
    <w:rsid w:val="0053564A"/>
    <w:rsid w:val="00552C1D"/>
    <w:rsid w:val="00557330"/>
    <w:rsid w:val="00591A8C"/>
    <w:rsid w:val="005A4695"/>
    <w:rsid w:val="005A79F1"/>
    <w:rsid w:val="005B3254"/>
    <w:rsid w:val="005F18F1"/>
    <w:rsid w:val="005F2196"/>
    <w:rsid w:val="006153B5"/>
    <w:rsid w:val="00620C55"/>
    <w:rsid w:val="006475CB"/>
    <w:rsid w:val="00651476"/>
    <w:rsid w:val="006527CF"/>
    <w:rsid w:val="006953B1"/>
    <w:rsid w:val="00696EDD"/>
    <w:rsid w:val="006E4106"/>
    <w:rsid w:val="006F3B81"/>
    <w:rsid w:val="0071576A"/>
    <w:rsid w:val="00720D40"/>
    <w:rsid w:val="007405E6"/>
    <w:rsid w:val="007540A2"/>
    <w:rsid w:val="00790138"/>
    <w:rsid w:val="007C5B05"/>
    <w:rsid w:val="007D2496"/>
    <w:rsid w:val="007D6A9C"/>
    <w:rsid w:val="007F45DB"/>
    <w:rsid w:val="008064A6"/>
    <w:rsid w:val="00823048"/>
    <w:rsid w:val="00832D2E"/>
    <w:rsid w:val="00834005"/>
    <w:rsid w:val="00834C9C"/>
    <w:rsid w:val="00851579"/>
    <w:rsid w:val="00865C93"/>
    <w:rsid w:val="00886FF7"/>
    <w:rsid w:val="008A15CA"/>
    <w:rsid w:val="008B1B8B"/>
    <w:rsid w:val="008C4671"/>
    <w:rsid w:val="00914851"/>
    <w:rsid w:val="009201F5"/>
    <w:rsid w:val="00937C85"/>
    <w:rsid w:val="0095246B"/>
    <w:rsid w:val="0095530D"/>
    <w:rsid w:val="00962E59"/>
    <w:rsid w:val="009A07AB"/>
    <w:rsid w:val="009A4771"/>
    <w:rsid w:val="009B099C"/>
    <w:rsid w:val="009B508D"/>
    <w:rsid w:val="009D505F"/>
    <w:rsid w:val="009E078A"/>
    <w:rsid w:val="00A12E94"/>
    <w:rsid w:val="00A33D9E"/>
    <w:rsid w:val="00A52B87"/>
    <w:rsid w:val="00A619BB"/>
    <w:rsid w:val="00A71493"/>
    <w:rsid w:val="00A80B1F"/>
    <w:rsid w:val="00A95B56"/>
    <w:rsid w:val="00A95F00"/>
    <w:rsid w:val="00A96816"/>
    <w:rsid w:val="00AA00ED"/>
    <w:rsid w:val="00AA1CE5"/>
    <w:rsid w:val="00AA4CC1"/>
    <w:rsid w:val="00AB31F9"/>
    <w:rsid w:val="00AD3F27"/>
    <w:rsid w:val="00B01D01"/>
    <w:rsid w:val="00B12175"/>
    <w:rsid w:val="00B12396"/>
    <w:rsid w:val="00B274E0"/>
    <w:rsid w:val="00B422E5"/>
    <w:rsid w:val="00B54982"/>
    <w:rsid w:val="00B77711"/>
    <w:rsid w:val="00BB6D13"/>
    <w:rsid w:val="00BD63E4"/>
    <w:rsid w:val="00BD7A5D"/>
    <w:rsid w:val="00BE1C8A"/>
    <w:rsid w:val="00C02248"/>
    <w:rsid w:val="00C13BEB"/>
    <w:rsid w:val="00C27830"/>
    <w:rsid w:val="00C36AD7"/>
    <w:rsid w:val="00C56B2B"/>
    <w:rsid w:val="00C611DF"/>
    <w:rsid w:val="00C64956"/>
    <w:rsid w:val="00CA5B13"/>
    <w:rsid w:val="00CC3F4B"/>
    <w:rsid w:val="00D2344F"/>
    <w:rsid w:val="00D450BE"/>
    <w:rsid w:val="00D60CA9"/>
    <w:rsid w:val="00D61E88"/>
    <w:rsid w:val="00D726AE"/>
    <w:rsid w:val="00D93627"/>
    <w:rsid w:val="00D967C3"/>
    <w:rsid w:val="00DA0021"/>
    <w:rsid w:val="00DA1C07"/>
    <w:rsid w:val="00DA3FF5"/>
    <w:rsid w:val="00DD5F6C"/>
    <w:rsid w:val="00DF0223"/>
    <w:rsid w:val="00DF5A3B"/>
    <w:rsid w:val="00DF5F38"/>
    <w:rsid w:val="00E07582"/>
    <w:rsid w:val="00E20026"/>
    <w:rsid w:val="00E25428"/>
    <w:rsid w:val="00E26C0C"/>
    <w:rsid w:val="00E5054E"/>
    <w:rsid w:val="00E57035"/>
    <w:rsid w:val="00E623A7"/>
    <w:rsid w:val="00E9432E"/>
    <w:rsid w:val="00E95B19"/>
    <w:rsid w:val="00EC5564"/>
    <w:rsid w:val="00ED5CA8"/>
    <w:rsid w:val="00F03D43"/>
    <w:rsid w:val="00F075C9"/>
    <w:rsid w:val="00F21031"/>
    <w:rsid w:val="00F57E49"/>
    <w:rsid w:val="00F65D5C"/>
    <w:rsid w:val="00F66B46"/>
    <w:rsid w:val="00F71C39"/>
    <w:rsid w:val="00F77314"/>
    <w:rsid w:val="00F7768C"/>
    <w:rsid w:val="00FA04E1"/>
    <w:rsid w:val="00FE283A"/>
    <w:rsid w:val="00FF3C68"/>
    <w:rsid w:val="00FF41AD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02F4D4"/>
  <w15:docId w15:val="{BF978431-87DB-9242-9A6A-9C2CDDBC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314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936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36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5F38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25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428"/>
  </w:style>
  <w:style w:type="paragraph" w:customStyle="1" w:styleId="Default">
    <w:name w:val="Default"/>
    <w:rsid w:val="00DA0021"/>
    <w:pPr>
      <w:autoSpaceDE w:val="0"/>
      <w:autoSpaceDN w:val="0"/>
      <w:adjustRightInd w:val="0"/>
    </w:pPr>
    <w:rPr>
      <w:rFonts w:ascii="Rubik" w:hAnsi="Rubik" w:cs="Rubik"/>
      <w:color w:val="000000"/>
    </w:rPr>
  </w:style>
  <w:style w:type="character" w:styleId="Enfasigrassetto">
    <w:name w:val="Strong"/>
    <w:basedOn w:val="Carpredefinitoparagrafo"/>
    <w:uiPriority w:val="22"/>
    <w:qFormat/>
    <w:rsid w:val="00D726AE"/>
    <w:rPr>
      <w:b/>
      <w:bCs/>
    </w:rPr>
  </w:style>
  <w:style w:type="character" w:styleId="Enfasicorsivo">
    <w:name w:val="Emphasis"/>
    <w:basedOn w:val="Carpredefinitoparagrafo"/>
    <w:uiPriority w:val="20"/>
    <w:qFormat/>
    <w:rsid w:val="00E5054E"/>
    <w:rPr>
      <w:i/>
      <w:iCs/>
    </w:rPr>
  </w:style>
  <w:style w:type="paragraph" w:styleId="NormaleWeb">
    <w:name w:val="Normal (Web)"/>
    <w:basedOn w:val="Normale"/>
    <w:uiPriority w:val="99"/>
    <w:unhideWhenUsed/>
    <w:rsid w:val="00E5054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61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C4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Brunelli</dc:creator>
  <cp:lastModifiedBy>Martina Cerea</cp:lastModifiedBy>
  <cp:revision>6</cp:revision>
  <dcterms:created xsi:type="dcterms:W3CDTF">2022-07-01T14:21:00Z</dcterms:created>
  <dcterms:modified xsi:type="dcterms:W3CDTF">2022-07-01T15:31:00Z</dcterms:modified>
</cp:coreProperties>
</file>