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EE2DD" w14:textId="2067E01E" w:rsidR="006831D4" w:rsidRPr="0004547F" w:rsidRDefault="00C27830" w:rsidP="006831D4">
      <w:pPr>
        <w:spacing w:after="120"/>
        <w:jc w:val="center"/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</w:pPr>
      <w:r w:rsidRPr="0004547F">
        <w:rPr>
          <w:rFonts w:ascii="Rubik" w:eastAsia="Rubik" w:hAnsi="Rubik" w:cs="Rubik" w:hint="cs"/>
          <w:color w:val="333333"/>
          <w:sz w:val="20"/>
          <w:szCs w:val="20"/>
          <w:highlight w:val="white"/>
          <w:u w:val="single"/>
        </w:rPr>
        <w:t>COMUNICATO STAMPA</w:t>
      </w:r>
    </w:p>
    <w:p w14:paraId="1E7AFF3D" w14:textId="7F5C65D7" w:rsidR="006C65BC" w:rsidRDefault="006C65BC" w:rsidP="00452940">
      <w:pPr>
        <w:spacing w:after="120"/>
        <w:jc w:val="center"/>
        <w:rPr>
          <w:rFonts w:ascii="Rubik" w:eastAsia="Rubik" w:hAnsi="Rubik" w:cs="Rubik"/>
          <w:b/>
          <w:bCs/>
          <w:color w:val="333333"/>
        </w:rPr>
      </w:pPr>
      <w:r>
        <w:rPr>
          <w:rFonts w:ascii="Rubik" w:eastAsia="Rubik" w:hAnsi="Rubik" w:cs="Rubik"/>
          <w:b/>
          <w:bCs/>
          <w:color w:val="333333"/>
        </w:rPr>
        <w:t>BERGAMO</w:t>
      </w:r>
      <w:r w:rsidR="00452940">
        <w:rPr>
          <w:rFonts w:ascii="Rubik" w:eastAsia="Rubik" w:hAnsi="Rubik" w:cs="Rubik"/>
          <w:b/>
          <w:bCs/>
          <w:color w:val="333333"/>
        </w:rPr>
        <w:t xml:space="preserve"> INVESTE NEI DOTTORATI DI RICERCA </w:t>
      </w:r>
      <w:r w:rsidR="008A63F3">
        <w:rPr>
          <w:rFonts w:ascii="Rubik" w:eastAsia="Rubik" w:hAnsi="Rubik" w:cs="Rubik"/>
          <w:b/>
          <w:bCs/>
          <w:color w:val="333333"/>
        </w:rPr>
        <w:t>PER RAFFORZARE IMPRESE E PUBBLICA AMMINISTRAZIONE</w:t>
      </w:r>
    </w:p>
    <w:p w14:paraId="21761B97" w14:textId="77777777" w:rsidR="006831D4" w:rsidRPr="006831D4" w:rsidRDefault="006831D4" w:rsidP="006831D4">
      <w:pPr>
        <w:spacing w:after="120"/>
        <w:jc w:val="center"/>
        <w:rPr>
          <w:rFonts w:ascii="Rubik" w:eastAsia="Rubik" w:hAnsi="Rubik" w:cs="Rubik"/>
          <w:b/>
          <w:bCs/>
          <w:color w:val="333333"/>
          <w:sz w:val="10"/>
          <w:szCs w:val="10"/>
        </w:rPr>
      </w:pPr>
    </w:p>
    <w:p w14:paraId="46372CCE" w14:textId="77777777" w:rsidR="00AB33C2" w:rsidRPr="00652BD6" w:rsidRDefault="00C27830" w:rsidP="006C65BC">
      <w:pPr>
        <w:jc w:val="both"/>
        <w:rPr>
          <w:rFonts w:ascii="Rubik Light" w:eastAsia="Rubik" w:hAnsi="Rubik Light" w:cs="Rubik Light"/>
          <w:color w:val="000000" w:themeColor="text1"/>
          <w:sz w:val="22"/>
          <w:szCs w:val="22"/>
        </w:rPr>
      </w:pPr>
      <w:r w:rsidRPr="00652BD6">
        <w:rPr>
          <w:rFonts w:ascii="Rubik Light" w:eastAsia="Rubik" w:hAnsi="Rubik Light" w:cs="Rubik Light"/>
          <w:i/>
          <w:color w:val="000000" w:themeColor="text1"/>
          <w:sz w:val="22"/>
          <w:szCs w:val="22"/>
        </w:rPr>
        <w:t xml:space="preserve">Bergamo, </w:t>
      </w:r>
      <w:r w:rsidR="005843FF" w:rsidRPr="00652BD6">
        <w:rPr>
          <w:rFonts w:ascii="Rubik Light" w:eastAsia="Rubik" w:hAnsi="Rubik Light" w:cs="Rubik Light"/>
          <w:i/>
          <w:color w:val="000000" w:themeColor="text1"/>
          <w:sz w:val="22"/>
          <w:szCs w:val="22"/>
        </w:rPr>
        <w:t>2 agosto</w:t>
      </w:r>
      <w:r w:rsidRPr="00652BD6">
        <w:rPr>
          <w:rFonts w:ascii="Rubik Light" w:eastAsia="Rubik" w:hAnsi="Rubik Light" w:cs="Rubik Light"/>
          <w:i/>
          <w:color w:val="000000" w:themeColor="text1"/>
          <w:sz w:val="22"/>
          <w:szCs w:val="22"/>
        </w:rPr>
        <w:t xml:space="preserve"> 2022</w:t>
      </w:r>
      <w:r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 xml:space="preserve"> –</w:t>
      </w:r>
      <w:r w:rsidR="002F0D24"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 xml:space="preserve"> </w:t>
      </w:r>
      <w:r w:rsidR="006C65BC"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>Investire nei dottorati di ricerca per rispondere alla domanda di personale specializzato da parte delle imprese e degli ecosistemi territoriali.</w:t>
      </w:r>
      <w:r w:rsidR="006831D4"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 xml:space="preserve"> </w:t>
      </w:r>
    </w:p>
    <w:p w14:paraId="290098B1" w14:textId="77777777" w:rsidR="00AB33C2" w:rsidRPr="00652BD6" w:rsidRDefault="00AB33C2" w:rsidP="006C65BC">
      <w:pPr>
        <w:jc w:val="both"/>
        <w:rPr>
          <w:rFonts w:ascii="Rubik Light" w:eastAsia="Rubik" w:hAnsi="Rubik Light" w:cs="Rubik Light"/>
          <w:color w:val="000000" w:themeColor="text1"/>
          <w:sz w:val="22"/>
          <w:szCs w:val="22"/>
        </w:rPr>
      </w:pPr>
    </w:p>
    <w:p w14:paraId="6CA5C354" w14:textId="4DBEBA5E" w:rsidR="006C65BC" w:rsidRPr="00652BD6" w:rsidRDefault="006831D4" w:rsidP="006C65BC">
      <w:pPr>
        <w:jc w:val="both"/>
        <w:rPr>
          <w:rFonts w:ascii="Rubik Light" w:eastAsia="Rubik" w:hAnsi="Rubik Light" w:cs="Rubik Light"/>
          <w:color w:val="000000" w:themeColor="text1"/>
          <w:sz w:val="22"/>
          <w:szCs w:val="22"/>
        </w:rPr>
      </w:pPr>
      <w:r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 xml:space="preserve">È </w:t>
      </w:r>
      <w:r w:rsidR="006C65BC"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 xml:space="preserve">questo l’obiettivo di </w:t>
      </w:r>
      <w:r w:rsidR="006C65BC" w:rsidRPr="00652BD6">
        <w:rPr>
          <w:rFonts w:ascii="Rubik Light" w:eastAsia="Rubik" w:hAnsi="Rubik Light" w:cs="Rubik Light"/>
          <w:b/>
          <w:bCs/>
          <w:color w:val="000000" w:themeColor="text1"/>
          <w:sz w:val="22"/>
          <w:szCs w:val="22"/>
        </w:rPr>
        <w:t>Università degli studi di Bergamo</w:t>
      </w:r>
      <w:r w:rsidRPr="00652BD6">
        <w:rPr>
          <w:rFonts w:ascii="Rubik Light" w:eastAsia="Rubik" w:hAnsi="Rubik Light" w:cs="Rubik Light"/>
          <w:b/>
          <w:bCs/>
          <w:color w:val="000000" w:themeColor="text1"/>
          <w:sz w:val="22"/>
          <w:szCs w:val="22"/>
        </w:rPr>
        <w:t xml:space="preserve"> </w:t>
      </w:r>
      <w:r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>e</w:t>
      </w:r>
      <w:r w:rsidRPr="00652BD6">
        <w:rPr>
          <w:rFonts w:ascii="Rubik Light" w:eastAsia="Rubik" w:hAnsi="Rubik Light" w:cs="Rubik Light"/>
          <w:b/>
          <w:bCs/>
          <w:color w:val="000000" w:themeColor="text1"/>
          <w:sz w:val="22"/>
          <w:szCs w:val="22"/>
        </w:rPr>
        <w:t xml:space="preserve"> </w:t>
      </w:r>
      <w:r w:rsidR="006C65BC" w:rsidRPr="00652BD6">
        <w:rPr>
          <w:rFonts w:ascii="Rubik Light" w:eastAsia="Rubik" w:hAnsi="Rubik Light" w:cs="Rubik Light"/>
          <w:b/>
          <w:bCs/>
          <w:color w:val="000000" w:themeColor="text1"/>
          <w:sz w:val="22"/>
          <w:szCs w:val="22"/>
        </w:rPr>
        <w:t xml:space="preserve">Confindustria </w:t>
      </w:r>
      <w:r w:rsidRPr="00652BD6">
        <w:rPr>
          <w:rFonts w:ascii="Rubik Light" w:eastAsia="Rubik" w:hAnsi="Rubik Light" w:cs="Rubik Light"/>
          <w:b/>
          <w:bCs/>
          <w:color w:val="000000" w:themeColor="text1"/>
          <w:sz w:val="22"/>
          <w:szCs w:val="22"/>
        </w:rPr>
        <w:t>Bergamo</w:t>
      </w:r>
      <w:r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 xml:space="preserve"> </w:t>
      </w:r>
      <w:r w:rsidR="006C65BC"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>che</w:t>
      </w:r>
      <w:r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>,</w:t>
      </w:r>
      <w:r w:rsidR="006C65BC"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 xml:space="preserve"> insieme</w:t>
      </w:r>
      <w:r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 xml:space="preserve"> alla </w:t>
      </w:r>
      <w:r w:rsidRPr="00652BD6">
        <w:rPr>
          <w:rFonts w:ascii="Rubik Light" w:eastAsia="Rubik" w:hAnsi="Rubik Light" w:cs="Rubik Light"/>
          <w:b/>
          <w:bCs/>
          <w:color w:val="000000" w:themeColor="text1"/>
          <w:sz w:val="22"/>
          <w:szCs w:val="22"/>
        </w:rPr>
        <w:t>Camera di Commercio di Bergamo</w:t>
      </w:r>
      <w:r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>,</w:t>
      </w:r>
      <w:r w:rsidR="006C65BC"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 xml:space="preserve"> hanno scelto di raccogliere la sfida e l’opportunità lanciata dal </w:t>
      </w:r>
      <w:r w:rsidR="006C65BC" w:rsidRPr="00652BD6">
        <w:rPr>
          <w:rFonts w:ascii="Rubik Light" w:eastAsia="Rubik" w:hAnsi="Rubik Light" w:cs="Rubik Light"/>
          <w:b/>
          <w:bCs/>
          <w:color w:val="000000" w:themeColor="text1"/>
          <w:sz w:val="22"/>
          <w:szCs w:val="22"/>
        </w:rPr>
        <w:t xml:space="preserve">MUR – Ministero dell’Università e della Ricerca </w:t>
      </w:r>
      <w:r w:rsidR="006C65BC"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 xml:space="preserve">nell’ambito del PNRR cofinanziando </w:t>
      </w:r>
      <w:r w:rsidR="008D5F75" w:rsidRPr="00652BD6">
        <w:rPr>
          <w:rFonts w:ascii="Rubik Light" w:eastAsia="Rubik" w:hAnsi="Rubik Light" w:cs="Rubik Light"/>
          <w:b/>
          <w:bCs/>
          <w:color w:val="000000" w:themeColor="text1"/>
          <w:sz w:val="22"/>
          <w:szCs w:val="22"/>
        </w:rPr>
        <w:t xml:space="preserve">26 </w:t>
      </w:r>
      <w:r w:rsidR="006C65BC" w:rsidRPr="00652BD6">
        <w:rPr>
          <w:rFonts w:ascii="Rubik Light" w:eastAsia="Rubik" w:hAnsi="Rubik Light" w:cs="Rubik Light"/>
          <w:b/>
          <w:bCs/>
          <w:color w:val="000000" w:themeColor="text1"/>
          <w:sz w:val="22"/>
          <w:szCs w:val="22"/>
        </w:rPr>
        <w:t>borse di dottorato</w:t>
      </w:r>
      <w:r w:rsidR="008A63F3"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>, il più alto livello di istruzione previsto dall’ordinamento universitario.</w:t>
      </w:r>
    </w:p>
    <w:p w14:paraId="00CE522B" w14:textId="0632E523" w:rsidR="008A63F3" w:rsidRPr="00652BD6" w:rsidRDefault="008A63F3" w:rsidP="006C65BC">
      <w:pPr>
        <w:jc w:val="both"/>
        <w:rPr>
          <w:rFonts w:ascii="Rubik Light" w:eastAsia="Rubik" w:hAnsi="Rubik Light" w:cs="Rubik Light"/>
          <w:color w:val="000000" w:themeColor="text1"/>
          <w:sz w:val="22"/>
          <w:szCs w:val="22"/>
        </w:rPr>
      </w:pPr>
    </w:p>
    <w:p w14:paraId="12D0DC33" w14:textId="21F9136E" w:rsidR="00EB1268" w:rsidRPr="00652BD6" w:rsidRDefault="006C65BC" w:rsidP="006C65BC">
      <w:pPr>
        <w:jc w:val="both"/>
        <w:rPr>
          <w:rFonts w:ascii="Rubik Light" w:eastAsia="Rubik" w:hAnsi="Rubik Light" w:cs="Rubik Light"/>
          <w:color w:val="000000" w:themeColor="text1"/>
          <w:sz w:val="22"/>
          <w:szCs w:val="22"/>
        </w:rPr>
      </w:pPr>
      <w:r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>A</w:t>
      </w:r>
      <w:r w:rsidR="00F96B9A"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 xml:space="preserve"> partire dalle </w:t>
      </w:r>
      <w:r w:rsidR="00F96B9A" w:rsidRPr="00652BD6">
        <w:rPr>
          <w:rFonts w:ascii="Rubik Light" w:eastAsia="Rubik" w:hAnsi="Rubik Light" w:cs="Rubik Light"/>
          <w:b/>
          <w:bCs/>
          <w:color w:val="000000" w:themeColor="text1"/>
          <w:sz w:val="22"/>
          <w:szCs w:val="22"/>
        </w:rPr>
        <w:t>reali esigenze</w:t>
      </w:r>
      <w:r w:rsidRPr="00652BD6">
        <w:rPr>
          <w:rFonts w:ascii="Rubik Light" w:eastAsia="Rubik" w:hAnsi="Rubik Light" w:cs="Rubik Light"/>
          <w:b/>
          <w:bCs/>
          <w:color w:val="000000" w:themeColor="text1"/>
          <w:sz w:val="22"/>
          <w:szCs w:val="22"/>
        </w:rPr>
        <w:t xml:space="preserve"> </w:t>
      </w:r>
      <w:r w:rsidR="00F96B9A"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 xml:space="preserve">delle </w:t>
      </w:r>
      <w:r w:rsidR="00F96B9A" w:rsidRPr="00652BD6">
        <w:rPr>
          <w:rFonts w:ascii="Rubik Light" w:eastAsia="Rubik" w:hAnsi="Rubik Light" w:cs="Rubik Light"/>
          <w:b/>
          <w:bCs/>
          <w:color w:val="000000" w:themeColor="text1"/>
          <w:sz w:val="22"/>
          <w:szCs w:val="22"/>
        </w:rPr>
        <w:t>aziende del territorio</w:t>
      </w:r>
      <w:r w:rsidR="00F96B9A"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 xml:space="preserve">, </w:t>
      </w:r>
      <w:r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 xml:space="preserve">attraverso </w:t>
      </w:r>
      <w:r w:rsidRPr="00652BD6">
        <w:rPr>
          <w:rFonts w:ascii="Rubik Light" w:eastAsia="Rubik" w:hAnsi="Rubik Light" w:cs="Rubik Light"/>
          <w:b/>
          <w:bCs/>
          <w:color w:val="000000" w:themeColor="text1"/>
          <w:sz w:val="22"/>
          <w:szCs w:val="22"/>
        </w:rPr>
        <w:t>progetti di ricerca applicata,</w:t>
      </w:r>
      <w:r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 xml:space="preserve"> saranno </w:t>
      </w:r>
      <w:r w:rsidR="00F96B9A"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>svilupp</w:t>
      </w:r>
      <w:r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>ati</w:t>
      </w:r>
      <w:r w:rsidR="00F96B9A"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 xml:space="preserve"> tecnologie, metodi e </w:t>
      </w:r>
      <w:r w:rsidR="00F96B9A" w:rsidRPr="00652BD6">
        <w:rPr>
          <w:rFonts w:ascii="Rubik Light" w:eastAsia="Rubik" w:hAnsi="Rubik Light" w:cs="Rubik Light"/>
          <w:b/>
          <w:bCs/>
          <w:color w:val="000000" w:themeColor="text1"/>
          <w:sz w:val="22"/>
          <w:szCs w:val="22"/>
        </w:rPr>
        <w:t>approcci innovativi</w:t>
      </w:r>
      <w:r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 xml:space="preserve"> per creare o rafforzare infrastrutture di Ricerca e Innovazione.</w:t>
      </w:r>
    </w:p>
    <w:p w14:paraId="12CFCD34" w14:textId="77777777" w:rsidR="00EB1268" w:rsidRPr="00652BD6" w:rsidRDefault="00EB1268" w:rsidP="0004547F">
      <w:pPr>
        <w:jc w:val="both"/>
        <w:rPr>
          <w:rFonts w:ascii="Rubik Light" w:eastAsia="Rubik" w:hAnsi="Rubik Light" w:cs="Rubik Light"/>
          <w:color w:val="000000" w:themeColor="text1"/>
          <w:sz w:val="22"/>
          <w:szCs w:val="22"/>
        </w:rPr>
      </w:pPr>
    </w:p>
    <w:p w14:paraId="7589FB01" w14:textId="3675CE90" w:rsidR="00F96B9A" w:rsidRPr="00652BD6" w:rsidRDefault="006C65BC" w:rsidP="0004547F">
      <w:pPr>
        <w:jc w:val="both"/>
        <w:rPr>
          <w:rFonts w:ascii="Rubik Light" w:eastAsia="Rubik" w:hAnsi="Rubik Light" w:cs="Rubik Light"/>
          <w:color w:val="000000" w:themeColor="text1"/>
          <w:sz w:val="22"/>
          <w:szCs w:val="22"/>
        </w:rPr>
      </w:pPr>
      <w:r w:rsidRPr="00652BD6">
        <w:rPr>
          <w:rFonts w:ascii="Rubik Light" w:eastAsia="Rubik" w:hAnsi="Rubik Light" w:cs="Rubik Light"/>
          <w:b/>
          <w:bCs/>
          <w:color w:val="000000" w:themeColor="text1"/>
          <w:sz w:val="22"/>
          <w:szCs w:val="22"/>
        </w:rPr>
        <w:t>L</w:t>
      </w:r>
      <w:r w:rsidR="00F96B9A" w:rsidRPr="00652BD6">
        <w:rPr>
          <w:rFonts w:ascii="Rubik Light" w:eastAsia="Rubik" w:hAnsi="Rubik Light" w:cs="Rubik Light"/>
          <w:b/>
          <w:bCs/>
          <w:color w:val="000000" w:themeColor="text1"/>
          <w:sz w:val="22"/>
          <w:szCs w:val="22"/>
        </w:rPr>
        <w:t xml:space="preserve">e borse di dottorato </w:t>
      </w:r>
      <w:r w:rsidR="00EB1268"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 xml:space="preserve">riguardano </w:t>
      </w:r>
      <w:r w:rsidR="00EB1268" w:rsidRPr="00652BD6">
        <w:rPr>
          <w:rFonts w:ascii="Rubik Light" w:eastAsia="Rubik" w:hAnsi="Rubik Light" w:cs="Rubik Light"/>
          <w:b/>
          <w:bCs/>
          <w:color w:val="000000" w:themeColor="text1"/>
          <w:sz w:val="22"/>
          <w:szCs w:val="22"/>
        </w:rPr>
        <w:t>dottorati innovativi</w:t>
      </w:r>
      <w:r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 xml:space="preserve"> </w:t>
      </w:r>
      <w:r w:rsidR="00EB1268"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>dalla forte</w:t>
      </w:r>
      <w:r w:rsidR="00EB1268" w:rsidRPr="00652BD6">
        <w:rPr>
          <w:rFonts w:ascii="Rubik Light" w:eastAsia="Rubik" w:hAnsi="Rubik Light" w:cs="Rubik Light"/>
          <w:b/>
          <w:bCs/>
          <w:color w:val="000000" w:themeColor="text1"/>
          <w:sz w:val="22"/>
          <w:szCs w:val="22"/>
        </w:rPr>
        <w:t xml:space="preserve"> connotazione industriale</w:t>
      </w:r>
      <w:r w:rsidR="006831D4"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>;</w:t>
      </w:r>
      <w:r w:rsidR="00EB1268"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 xml:space="preserve"> i temi e i percorsi formativi sono infatti definiti con il coinvolgimento delle </w:t>
      </w:r>
      <w:r w:rsidR="00EB1268" w:rsidRPr="00652BD6">
        <w:rPr>
          <w:rFonts w:ascii="Rubik Light" w:eastAsia="Rubik" w:hAnsi="Rubik Light" w:cs="Rubik Light"/>
          <w:b/>
          <w:bCs/>
          <w:color w:val="000000" w:themeColor="text1"/>
          <w:sz w:val="22"/>
          <w:szCs w:val="22"/>
        </w:rPr>
        <w:t>aziende co-finanziatrici</w:t>
      </w:r>
      <w:r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 xml:space="preserve">: </w:t>
      </w:r>
      <w:r w:rsidR="00812959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 xml:space="preserve">ABB, </w:t>
      </w:r>
      <w:proofErr w:type="spellStart"/>
      <w:r w:rsidR="00812959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>Acciaitubi</w:t>
      </w:r>
      <w:proofErr w:type="spellEnd"/>
      <w:r w:rsidR="00812959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="00812959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>Aisent</w:t>
      </w:r>
      <w:proofErr w:type="spellEnd"/>
      <w:r w:rsidR="00812959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="00EB1268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>AKinformatica</w:t>
      </w:r>
      <w:proofErr w:type="spellEnd"/>
      <w:r w:rsidR="00812959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>, CMS</w:t>
      </w:r>
      <w:r w:rsidR="00EB1268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 xml:space="preserve">, </w:t>
      </w:r>
      <w:r w:rsidR="00812959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 xml:space="preserve">COES, Confindustria Bergamo, </w:t>
      </w:r>
      <w:proofErr w:type="spellStart"/>
      <w:r w:rsidR="00812959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>Cosberg</w:t>
      </w:r>
      <w:proofErr w:type="spellEnd"/>
      <w:r w:rsidR="00812959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 xml:space="preserve">, DDX, </w:t>
      </w:r>
      <w:proofErr w:type="spellStart"/>
      <w:r w:rsidR="00812959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>Delcon</w:t>
      </w:r>
      <w:proofErr w:type="spellEnd"/>
      <w:r w:rsidR="00812959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="00812959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>Ecolab</w:t>
      </w:r>
      <w:proofErr w:type="spellEnd"/>
      <w:r w:rsidR="00812959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="00812959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>Gildemeister</w:t>
      </w:r>
      <w:proofErr w:type="spellEnd"/>
      <w:r w:rsidR="00812959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 xml:space="preserve"> Italiana, </w:t>
      </w:r>
      <w:proofErr w:type="spellStart"/>
      <w:r w:rsidR="00812959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>Indeva</w:t>
      </w:r>
      <w:proofErr w:type="spellEnd"/>
      <w:r w:rsidR="00812959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="00812959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>Intellimech</w:t>
      </w:r>
      <w:proofErr w:type="spellEnd"/>
      <w:r w:rsidR="00812959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="00812959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>Itema</w:t>
      </w:r>
      <w:proofErr w:type="spellEnd"/>
      <w:r w:rsidR="00812959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 xml:space="preserve">, </w:t>
      </w:r>
      <w:r w:rsidR="00EB1268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 xml:space="preserve">MEDIACLINICS, </w:t>
      </w:r>
      <w:r w:rsidR="00812959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>O</w:t>
      </w:r>
      <w:r w:rsidR="005207D5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>.</w:t>
      </w:r>
      <w:r w:rsidR="00812959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>ME</w:t>
      </w:r>
      <w:r w:rsidR="005207D5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>.</w:t>
      </w:r>
      <w:r w:rsidR="00812959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 xml:space="preserve">FA (Fassi Gru), Patronato San Vincenzo, Pinetti, Radici </w:t>
      </w:r>
      <w:proofErr w:type="spellStart"/>
      <w:r w:rsidR="00812959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>Yarn</w:t>
      </w:r>
      <w:proofErr w:type="spellEnd"/>
      <w:r w:rsidR="00812959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 xml:space="preserve">, </w:t>
      </w:r>
      <w:r w:rsidR="00F6056F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 xml:space="preserve">RSE, SIAD Macchine e impianti, SMI, </w:t>
      </w:r>
      <w:r w:rsidR="00EB1268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 xml:space="preserve">SNAM Rete gas, </w:t>
      </w:r>
      <w:proofErr w:type="spellStart"/>
      <w:r w:rsidR="00812959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>Trix</w:t>
      </w:r>
      <w:proofErr w:type="spellEnd"/>
      <w:r w:rsidR="00812959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 xml:space="preserve">, W&amp;H </w:t>
      </w:r>
      <w:proofErr w:type="spellStart"/>
      <w:r w:rsidR="00812959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>Sterilization</w:t>
      </w:r>
      <w:proofErr w:type="spellEnd"/>
      <w:r w:rsidR="00812959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>.</w:t>
      </w:r>
    </w:p>
    <w:p w14:paraId="05F37C2E" w14:textId="68EF9EA4" w:rsidR="008F238B" w:rsidRPr="00652BD6" w:rsidRDefault="008F238B" w:rsidP="0004547F">
      <w:pPr>
        <w:jc w:val="both"/>
        <w:rPr>
          <w:rFonts w:ascii="Rubik Light" w:eastAsia="Rubik" w:hAnsi="Rubik Light" w:cs="Rubik Light"/>
          <w:color w:val="000000" w:themeColor="text1"/>
          <w:sz w:val="22"/>
          <w:szCs w:val="22"/>
        </w:rPr>
      </w:pPr>
    </w:p>
    <w:p w14:paraId="510D382C" w14:textId="5DDC2FD8" w:rsidR="00D36DD5" w:rsidRPr="00652BD6" w:rsidRDefault="00AB33C2" w:rsidP="006C65BC">
      <w:pPr>
        <w:jc w:val="both"/>
        <w:rPr>
          <w:rFonts w:ascii="Rubik Light" w:hAnsi="Rubik Light" w:cs="Rubik Light"/>
        </w:rPr>
      </w:pPr>
      <w:r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>Spiega</w:t>
      </w:r>
      <w:r w:rsidR="00E46550"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 xml:space="preserve"> il Rettore</w:t>
      </w:r>
      <w:r w:rsidR="00D36DD5"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 xml:space="preserve"> dell’Università degli studi di Bergamo</w:t>
      </w:r>
      <w:r w:rsidR="00E46550"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 xml:space="preserve">, prof. </w:t>
      </w:r>
      <w:r w:rsidR="00E46550" w:rsidRPr="00652BD6">
        <w:rPr>
          <w:rFonts w:ascii="Rubik Light" w:eastAsia="Rubik" w:hAnsi="Rubik Light" w:cs="Rubik Light"/>
          <w:b/>
          <w:bCs/>
          <w:color w:val="000000" w:themeColor="text1"/>
          <w:sz w:val="22"/>
          <w:szCs w:val="22"/>
        </w:rPr>
        <w:t>Sergio Cavalieri</w:t>
      </w:r>
      <w:r w:rsidR="00E46550"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>:</w:t>
      </w:r>
      <w:r w:rsidR="00090B45"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 xml:space="preserve"> </w:t>
      </w:r>
      <w:r w:rsidR="00090B45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>“</w:t>
      </w:r>
      <w:r w:rsidR="00231910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 xml:space="preserve">In linea con le finalità del piano Next Generation EU, il nostro Ateneo intende </w:t>
      </w:r>
      <w:r w:rsidR="00997477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>investire</w:t>
      </w:r>
      <w:r w:rsidR="00231910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 xml:space="preserve"> </w:t>
      </w:r>
      <w:r w:rsidR="00997477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 xml:space="preserve">sempre di più </w:t>
      </w:r>
      <w:r w:rsidR="00231910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 xml:space="preserve">nei prossimi anni </w:t>
      </w:r>
      <w:r w:rsidR="007219C6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>sulla formazione di giovani ricercat</w:t>
      </w:r>
      <w:r w:rsidR="00997477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>rici e ricercatori</w:t>
      </w:r>
      <w:r w:rsidR="007219C6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 xml:space="preserve"> </w:t>
      </w:r>
      <w:r w:rsidR="00997477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>in grado di</w:t>
      </w:r>
      <w:r w:rsidR="007219C6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 xml:space="preserve"> acquisire nel loro percorso di studi di dottorato approcci metodologic</w:t>
      </w:r>
      <w:r w:rsidR="00997477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>i e</w:t>
      </w:r>
      <w:r w:rsidR="007219C6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 xml:space="preserve"> conoscenze alla frontiera della ricerca</w:t>
      </w:r>
      <w:r w:rsidR="00997477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>,</w:t>
      </w:r>
      <w:r w:rsidR="007219C6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7219C6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>con</w:t>
      </w:r>
      <w:r w:rsidR="00997477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>iungandoli</w:t>
      </w:r>
      <w:proofErr w:type="spellEnd"/>
      <w:r w:rsidR="00997477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 xml:space="preserve"> con</w:t>
      </w:r>
      <w:r w:rsidR="007219C6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 xml:space="preserve"> la concretezza e il pragmatismo </w:t>
      </w:r>
      <w:r w:rsidR="00997477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 xml:space="preserve">propri di chi vive un’esperienza a diretto contatto con una realtà aziendale. </w:t>
      </w:r>
      <w:r w:rsidR="006C65BC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>Questo nuovo sistema di collaborazione è in grado di creare filiere di ricerca, innovazione e trasferimento tecnologic</w:t>
      </w:r>
      <w:r w:rsidR="00997477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>o, frutto di una intensa e proficua</w:t>
      </w:r>
      <w:r w:rsidR="006C65BC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 xml:space="preserve"> collaborazione</w:t>
      </w:r>
      <w:r w:rsidR="00997477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 xml:space="preserve"> a livello di ecosistema</w:t>
      </w:r>
      <w:r w:rsidR="006C65BC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 xml:space="preserve"> </w:t>
      </w:r>
      <w:r w:rsidR="00D36DD5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>territoriale</w:t>
      </w:r>
      <w:r w:rsidR="006C65BC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 xml:space="preserve"> tra pubblico e privato</w:t>
      </w:r>
      <w:r w:rsidR="00D36DD5" w:rsidRPr="00652BD6">
        <w:rPr>
          <w:rFonts w:ascii="Rubik Light" w:eastAsia="Rubik" w:hAnsi="Rubik Light" w:cs="Rubik Light"/>
          <w:i/>
          <w:iCs/>
          <w:color w:val="000000" w:themeColor="text1"/>
          <w:sz w:val="22"/>
          <w:szCs w:val="22"/>
        </w:rPr>
        <w:t>”.</w:t>
      </w:r>
    </w:p>
    <w:p w14:paraId="35F04966" w14:textId="77777777" w:rsidR="006C65BC" w:rsidRPr="00652BD6" w:rsidRDefault="006C65BC" w:rsidP="008279BE">
      <w:pPr>
        <w:jc w:val="both"/>
        <w:rPr>
          <w:rFonts w:ascii="Rubik Light" w:hAnsi="Rubik Light" w:cs="Rubik Light"/>
          <w:color w:val="000000"/>
          <w:sz w:val="22"/>
          <w:szCs w:val="22"/>
        </w:rPr>
      </w:pPr>
    </w:p>
    <w:p w14:paraId="5E3C8DBE" w14:textId="09DD8498" w:rsidR="006C65BC" w:rsidRPr="00652BD6" w:rsidRDefault="006C65BC" w:rsidP="006C65BC">
      <w:pPr>
        <w:jc w:val="both"/>
        <w:rPr>
          <w:rFonts w:ascii="Rubik Light" w:eastAsia="Rubik" w:hAnsi="Rubik Light" w:cs="Rubik Light"/>
          <w:color w:val="000000" w:themeColor="text1"/>
          <w:sz w:val="22"/>
          <w:szCs w:val="22"/>
        </w:rPr>
      </w:pPr>
      <w:r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 xml:space="preserve">Il percorso di dottorato, della durata di </w:t>
      </w:r>
      <w:r w:rsidRPr="00652BD6">
        <w:rPr>
          <w:rFonts w:ascii="Rubik Light" w:eastAsia="Rubik" w:hAnsi="Rubik Light" w:cs="Rubik Light"/>
          <w:b/>
          <w:bCs/>
          <w:color w:val="000000" w:themeColor="text1"/>
          <w:sz w:val="22"/>
          <w:szCs w:val="22"/>
        </w:rPr>
        <w:t>tre anni</w:t>
      </w:r>
      <w:r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>, prevede un periodo di studio e ricerca</w:t>
      </w:r>
      <w:r w:rsidRPr="00652BD6">
        <w:rPr>
          <w:rFonts w:ascii="Rubik Light" w:eastAsia="Rubik" w:hAnsi="Rubik Light" w:cs="Rubik Light"/>
          <w:b/>
          <w:bCs/>
          <w:color w:val="000000" w:themeColor="text1"/>
          <w:sz w:val="22"/>
          <w:szCs w:val="22"/>
        </w:rPr>
        <w:t xml:space="preserve"> in azienda</w:t>
      </w:r>
      <w:r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 xml:space="preserve"> (da 6 a 18 mesi) e uno presso </w:t>
      </w:r>
      <w:r w:rsidRPr="00652BD6">
        <w:rPr>
          <w:rFonts w:ascii="Rubik Light" w:eastAsia="Rubik" w:hAnsi="Rubik Light" w:cs="Rubik Light"/>
          <w:b/>
          <w:bCs/>
          <w:color w:val="000000" w:themeColor="text1"/>
          <w:sz w:val="22"/>
          <w:szCs w:val="22"/>
        </w:rPr>
        <w:t xml:space="preserve">un’Università o un centro di ricerca estero </w:t>
      </w:r>
      <w:r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 xml:space="preserve">(sempre da 6 a 18 mesi). Le borse di dottorato attivate sono le seguenti: 1 borsa nell’ambito del corso di dottorato in </w:t>
      </w:r>
      <w:r w:rsidRPr="00652BD6">
        <w:rPr>
          <w:rFonts w:ascii="Rubik Light" w:eastAsia="Rubik" w:hAnsi="Rubik Light" w:cs="Rubik Light"/>
          <w:b/>
          <w:bCs/>
          <w:color w:val="000000" w:themeColor="text1"/>
          <w:sz w:val="22"/>
          <w:szCs w:val="22"/>
        </w:rPr>
        <w:t>Economia e diritto dell’impresa</w:t>
      </w:r>
      <w:r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 xml:space="preserve">, 2 borse in </w:t>
      </w:r>
      <w:r w:rsidRPr="00652BD6">
        <w:rPr>
          <w:rFonts w:ascii="Rubik Light" w:eastAsia="Rubik" w:hAnsi="Rubik Light" w:cs="Rubik Light"/>
          <w:b/>
          <w:bCs/>
          <w:color w:val="000000" w:themeColor="text1"/>
          <w:sz w:val="22"/>
          <w:szCs w:val="22"/>
        </w:rPr>
        <w:t>Scienze della persona e nuovo Welfare</w:t>
      </w:r>
      <w:r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 xml:space="preserve">, 13 borse in </w:t>
      </w:r>
      <w:r w:rsidRPr="00652BD6">
        <w:rPr>
          <w:rFonts w:ascii="Rubik Light" w:eastAsia="Rubik" w:hAnsi="Rubik Light" w:cs="Rubik Light"/>
          <w:b/>
          <w:bCs/>
          <w:color w:val="000000" w:themeColor="text1"/>
          <w:sz w:val="22"/>
          <w:szCs w:val="22"/>
        </w:rPr>
        <w:t>Ingegneria e scienze applicate</w:t>
      </w:r>
      <w:r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>, 1</w:t>
      </w:r>
      <w:r w:rsidR="008D5F75"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>0</w:t>
      </w:r>
      <w:r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 xml:space="preserve"> borse in </w:t>
      </w:r>
      <w:r w:rsidRPr="00652BD6">
        <w:rPr>
          <w:rFonts w:ascii="Rubik Light" w:eastAsia="Rubik" w:hAnsi="Rubik Light" w:cs="Rubik Light"/>
          <w:b/>
          <w:bCs/>
          <w:color w:val="000000" w:themeColor="text1"/>
          <w:sz w:val="22"/>
          <w:szCs w:val="22"/>
        </w:rPr>
        <w:t>Technology, Innovation and Management</w:t>
      </w:r>
      <w:r w:rsidRPr="00652BD6">
        <w:rPr>
          <w:rFonts w:ascii="Rubik Light" w:eastAsia="Rubik" w:hAnsi="Rubik Light" w:cs="Rubik Light"/>
          <w:color w:val="000000" w:themeColor="text1"/>
          <w:sz w:val="22"/>
          <w:szCs w:val="22"/>
        </w:rPr>
        <w:t xml:space="preserve">. </w:t>
      </w:r>
    </w:p>
    <w:p w14:paraId="76C21478" w14:textId="3D955D67" w:rsidR="001C12A5" w:rsidRPr="00652BD6" w:rsidRDefault="001C12A5" w:rsidP="008279BE">
      <w:pPr>
        <w:jc w:val="both"/>
        <w:rPr>
          <w:rFonts w:ascii="Rubik Light" w:hAnsi="Rubik Light" w:cs="Rubik Light"/>
          <w:sz w:val="22"/>
          <w:szCs w:val="22"/>
        </w:rPr>
      </w:pPr>
    </w:p>
    <w:p w14:paraId="55ADB029" w14:textId="0BA7C21A" w:rsidR="00382FD3" w:rsidRPr="00652BD6" w:rsidRDefault="00AB33C2" w:rsidP="00382FD3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Rubik Light" w:hAnsi="Rubik Light" w:cs="Rubik Light"/>
          <w:i/>
          <w:iCs/>
          <w:sz w:val="22"/>
          <w:szCs w:val="22"/>
        </w:rPr>
      </w:pPr>
      <w:r w:rsidRPr="00652BD6">
        <w:rPr>
          <w:rFonts w:ascii="Rubik Light" w:hAnsi="Rubik Light" w:cs="Rubik Light"/>
          <w:color w:val="000000"/>
          <w:sz w:val="22"/>
          <w:szCs w:val="22"/>
        </w:rPr>
        <w:t>Sottolinea</w:t>
      </w:r>
      <w:r w:rsidR="00382FD3" w:rsidRPr="00652BD6">
        <w:rPr>
          <w:rFonts w:ascii="Rubik Light" w:hAnsi="Rubik Light" w:cs="Rubik Light"/>
          <w:b/>
          <w:bCs/>
          <w:color w:val="000000"/>
          <w:sz w:val="22"/>
          <w:szCs w:val="22"/>
        </w:rPr>
        <w:t xml:space="preserve"> Giovanna Ricuperati, </w:t>
      </w:r>
      <w:r w:rsidR="00382FD3" w:rsidRPr="00652BD6">
        <w:rPr>
          <w:rFonts w:ascii="Rubik Light" w:hAnsi="Rubik Light" w:cs="Rubik Light"/>
          <w:color w:val="000000"/>
          <w:sz w:val="22"/>
          <w:szCs w:val="22"/>
        </w:rPr>
        <w:t>presidente di Confindustria Bergamo</w:t>
      </w:r>
      <w:r w:rsidR="00382FD3" w:rsidRPr="00652BD6">
        <w:rPr>
          <w:rFonts w:ascii="Rubik Light" w:hAnsi="Rubik Light" w:cs="Rubik Light"/>
          <w:b/>
          <w:bCs/>
          <w:color w:val="000000"/>
          <w:sz w:val="22"/>
          <w:szCs w:val="22"/>
        </w:rPr>
        <w:t>: “</w:t>
      </w:r>
      <w:r w:rsidR="00382FD3" w:rsidRPr="00652BD6">
        <w:rPr>
          <w:rFonts w:ascii="Rubik Light" w:hAnsi="Rubik Light" w:cs="Rubik Light"/>
          <w:i/>
          <w:iCs/>
          <w:color w:val="000000"/>
          <w:sz w:val="22"/>
          <w:szCs w:val="22"/>
        </w:rPr>
        <w:t xml:space="preserve">Crediamo fortemente in questa iniziativa che, focalizzandosi su progetti di ricerca co-progettati, ci permette di portare da subito più innovazione nelle aziende e di offrire ai giovani laureati percorsi di crescita di grandissimo interesse, caratterizzati anche dal profilo internazionale. </w:t>
      </w:r>
      <w:proofErr w:type="gramStart"/>
      <w:r w:rsidR="00382FD3" w:rsidRPr="00652BD6">
        <w:rPr>
          <w:rFonts w:ascii="Rubik Light" w:hAnsi="Rubik Light" w:cs="Rubik Light"/>
          <w:i/>
          <w:iCs/>
          <w:color w:val="000000"/>
          <w:sz w:val="22"/>
          <w:szCs w:val="22"/>
        </w:rPr>
        <w:t>E’</w:t>
      </w:r>
      <w:proofErr w:type="gramEnd"/>
      <w:r w:rsidR="00382FD3" w:rsidRPr="00652BD6">
        <w:rPr>
          <w:rFonts w:ascii="Rubik Light" w:hAnsi="Rubik Light" w:cs="Rubik Light"/>
          <w:i/>
          <w:iCs/>
          <w:color w:val="000000"/>
          <w:sz w:val="22"/>
          <w:szCs w:val="22"/>
        </w:rPr>
        <w:t xml:space="preserve"> questa la strada giusta per far compiere un salto di qualità alla collaborazione tra il sistema delle imprese, l’Università e i centri di ricerca che rappresenta un fattore di sviluppo fondamentale per il nostro territorio, grazie al quale dare ancora più valore aggiunto alle nostre produzioni”.</w:t>
      </w:r>
    </w:p>
    <w:p w14:paraId="262CFCFB" w14:textId="26F1E461" w:rsidR="00382FD3" w:rsidRPr="00652BD6" w:rsidRDefault="00382FD3" w:rsidP="008279BE">
      <w:pPr>
        <w:jc w:val="both"/>
        <w:rPr>
          <w:rFonts w:ascii="Rubik Light" w:hAnsi="Rubik Light" w:cs="Rubik Light"/>
          <w:sz w:val="22"/>
          <w:szCs w:val="22"/>
        </w:rPr>
      </w:pPr>
    </w:p>
    <w:p w14:paraId="28D323BF" w14:textId="77777777" w:rsidR="00382FD3" w:rsidRPr="00652BD6" w:rsidRDefault="00382FD3" w:rsidP="008279BE">
      <w:pPr>
        <w:jc w:val="both"/>
        <w:rPr>
          <w:rFonts w:ascii="Rubik Light" w:hAnsi="Rubik Light" w:cs="Rubik Light"/>
          <w:sz w:val="22"/>
          <w:szCs w:val="22"/>
        </w:rPr>
      </w:pPr>
    </w:p>
    <w:p w14:paraId="737D984E" w14:textId="77777777" w:rsidR="005843FF" w:rsidRPr="00652BD6" w:rsidRDefault="005843FF" w:rsidP="005843FF">
      <w:pPr>
        <w:jc w:val="both"/>
        <w:rPr>
          <w:rFonts w:ascii="Rubik Light" w:eastAsia="Rubik" w:hAnsi="Rubik Light" w:cs="Rubik Light"/>
          <w:i/>
          <w:sz w:val="22"/>
          <w:szCs w:val="22"/>
        </w:rPr>
      </w:pPr>
      <w:r w:rsidRPr="00652BD6">
        <w:rPr>
          <w:rFonts w:ascii="Rubik Light" w:eastAsia="Rubik" w:hAnsi="Rubik Light" w:cs="Rubik Light"/>
          <w:sz w:val="22"/>
          <w:szCs w:val="22"/>
        </w:rPr>
        <w:lastRenderedPageBreak/>
        <w:t xml:space="preserve">Il Presidente della Camera di commercio di Bergamo, </w:t>
      </w:r>
      <w:r w:rsidRPr="00652BD6">
        <w:rPr>
          <w:rFonts w:ascii="Rubik Light" w:eastAsia="Rubik" w:hAnsi="Rubik Light" w:cs="Rubik Light"/>
          <w:b/>
          <w:sz w:val="22"/>
          <w:szCs w:val="22"/>
        </w:rPr>
        <w:t>Carlo Mazzoleni</w:t>
      </w:r>
      <w:r w:rsidRPr="00652BD6">
        <w:rPr>
          <w:rFonts w:ascii="Rubik Light" w:eastAsia="Rubik" w:hAnsi="Rubik Light" w:cs="Rubik Light"/>
          <w:sz w:val="22"/>
          <w:szCs w:val="22"/>
        </w:rPr>
        <w:t xml:space="preserve">, dichiara: </w:t>
      </w:r>
      <w:r w:rsidRPr="00652BD6">
        <w:rPr>
          <w:rFonts w:ascii="Rubik Light" w:eastAsia="Rubik" w:hAnsi="Rubik Light" w:cs="Rubik Light"/>
          <w:i/>
          <w:sz w:val="22"/>
          <w:szCs w:val="22"/>
        </w:rPr>
        <w:t>“Questi dottorati di ricerca innovativi rappresentano una grande opportunità per i giovani che verranno coinvolti e per le aziende che intendono investire su competenze di alto potenziale per realizzare progetti di ricerca applicata.”</w:t>
      </w:r>
    </w:p>
    <w:p w14:paraId="13B797C1" w14:textId="0545859C" w:rsidR="00090B45" w:rsidRPr="00652BD6" w:rsidRDefault="00090B45" w:rsidP="008279BE">
      <w:pPr>
        <w:jc w:val="both"/>
        <w:rPr>
          <w:rFonts w:ascii="Rubik Light" w:hAnsi="Rubik Light" w:cs="Rubik Light"/>
          <w:sz w:val="22"/>
          <w:szCs w:val="22"/>
        </w:rPr>
      </w:pPr>
    </w:p>
    <w:p w14:paraId="7EE3EE0B" w14:textId="77777777" w:rsidR="00485E02" w:rsidRPr="00652BD6" w:rsidRDefault="00090B45" w:rsidP="008279BE">
      <w:pPr>
        <w:jc w:val="both"/>
        <w:rPr>
          <w:rFonts w:ascii="Rubik Light" w:hAnsi="Rubik Light" w:cs="Rubik Light"/>
          <w:sz w:val="22"/>
          <w:szCs w:val="22"/>
        </w:rPr>
      </w:pPr>
      <w:r w:rsidRPr="00652BD6">
        <w:rPr>
          <w:rFonts w:ascii="Rubik Light" w:hAnsi="Rubik Light" w:cs="Rubik Light"/>
          <w:sz w:val="22"/>
          <w:szCs w:val="22"/>
        </w:rPr>
        <w:t xml:space="preserve">Il </w:t>
      </w:r>
      <w:r w:rsidRPr="00652BD6">
        <w:rPr>
          <w:rFonts w:ascii="Rubik Light" w:hAnsi="Rubik Light" w:cs="Rubik Light"/>
          <w:b/>
          <w:bCs/>
          <w:sz w:val="22"/>
          <w:szCs w:val="22"/>
        </w:rPr>
        <w:t>bando di concorso</w:t>
      </w:r>
      <w:r w:rsidRPr="00652BD6">
        <w:rPr>
          <w:rFonts w:ascii="Rubik Light" w:hAnsi="Rubik Light" w:cs="Rubik Light"/>
          <w:sz w:val="22"/>
          <w:szCs w:val="22"/>
        </w:rPr>
        <w:t xml:space="preserve"> per accedere alle borse di dottorato sarà pubblicato il </w:t>
      </w:r>
      <w:r w:rsidRPr="00652BD6">
        <w:rPr>
          <w:rFonts w:ascii="Rubik Light" w:hAnsi="Rubik Light" w:cs="Rubik Light"/>
          <w:b/>
          <w:bCs/>
          <w:sz w:val="22"/>
          <w:szCs w:val="22"/>
        </w:rPr>
        <w:t>23 agosto 2022</w:t>
      </w:r>
      <w:r w:rsidRPr="00652BD6">
        <w:rPr>
          <w:rFonts w:ascii="Rubik Light" w:hAnsi="Rubik Light" w:cs="Rubik Light"/>
          <w:sz w:val="22"/>
          <w:szCs w:val="22"/>
        </w:rPr>
        <w:t xml:space="preserve">, con scadenza il </w:t>
      </w:r>
      <w:r w:rsidRPr="00652BD6">
        <w:rPr>
          <w:rFonts w:ascii="Rubik Light" w:hAnsi="Rubik Light" w:cs="Rubik Light"/>
          <w:b/>
          <w:bCs/>
          <w:sz w:val="22"/>
          <w:szCs w:val="22"/>
        </w:rPr>
        <w:t>23 settembre 2022</w:t>
      </w:r>
      <w:r w:rsidRPr="00652BD6">
        <w:rPr>
          <w:rFonts w:ascii="Rubik Light" w:hAnsi="Rubik Light" w:cs="Rubik Light"/>
          <w:sz w:val="22"/>
          <w:szCs w:val="22"/>
        </w:rPr>
        <w:t>. Il candidato potrà concorrere per un massimo di 3 temi di ricerca proposti all’interno del medesimo corso di dottorato, indicando l’ordine di preferenza delle tematiche e allegando un progetto di ricerca (in italiano o inglese) e un abstract. I candidati verranno ammessi sulla base della</w:t>
      </w:r>
      <w:r w:rsidRPr="00652BD6">
        <w:rPr>
          <w:rFonts w:ascii="Rubik Light" w:hAnsi="Rubik Light" w:cs="Rubik Light"/>
          <w:b/>
          <w:bCs/>
          <w:sz w:val="22"/>
          <w:szCs w:val="22"/>
        </w:rPr>
        <w:t xml:space="preserve"> valutazione del profilo scientifico</w:t>
      </w:r>
      <w:r w:rsidRPr="00652BD6">
        <w:rPr>
          <w:rFonts w:ascii="Rubik Light" w:hAnsi="Rubik Light" w:cs="Rubik Light"/>
          <w:sz w:val="22"/>
          <w:szCs w:val="22"/>
        </w:rPr>
        <w:t xml:space="preserve"> e di una </w:t>
      </w:r>
      <w:r w:rsidRPr="00652BD6">
        <w:rPr>
          <w:rFonts w:ascii="Rubik Light" w:hAnsi="Rubik Light" w:cs="Rubik Light"/>
          <w:b/>
          <w:bCs/>
          <w:sz w:val="22"/>
          <w:szCs w:val="22"/>
        </w:rPr>
        <w:t>prova orale</w:t>
      </w:r>
      <w:r w:rsidRPr="00652BD6">
        <w:rPr>
          <w:rFonts w:ascii="Rubik Light" w:hAnsi="Rubik Light" w:cs="Rubik Light"/>
          <w:sz w:val="22"/>
          <w:szCs w:val="22"/>
        </w:rPr>
        <w:t xml:space="preserve">. </w:t>
      </w:r>
    </w:p>
    <w:p w14:paraId="57235F2C" w14:textId="603225E0" w:rsidR="00090B45" w:rsidRPr="00652BD6" w:rsidRDefault="00090B45" w:rsidP="008279BE">
      <w:pPr>
        <w:jc w:val="both"/>
        <w:rPr>
          <w:rFonts w:ascii="Rubik Light" w:hAnsi="Rubik Light" w:cs="Rubik Light"/>
          <w:sz w:val="22"/>
          <w:szCs w:val="22"/>
        </w:rPr>
      </w:pPr>
      <w:r w:rsidRPr="00652BD6">
        <w:rPr>
          <w:rFonts w:ascii="Rubik Light" w:hAnsi="Rubik Light" w:cs="Rubik Light"/>
          <w:sz w:val="22"/>
          <w:szCs w:val="22"/>
        </w:rPr>
        <w:t xml:space="preserve">Questi i </w:t>
      </w:r>
      <w:r w:rsidRPr="00652BD6">
        <w:rPr>
          <w:rFonts w:ascii="Rubik Light" w:hAnsi="Rubik Light" w:cs="Rubik Light"/>
          <w:b/>
          <w:bCs/>
          <w:sz w:val="22"/>
          <w:szCs w:val="22"/>
        </w:rPr>
        <w:t>macro-temi di ricerca</w:t>
      </w:r>
      <w:r w:rsidRPr="00652BD6">
        <w:rPr>
          <w:rFonts w:ascii="Rubik Light" w:hAnsi="Rubik Light" w:cs="Rubik Light"/>
          <w:sz w:val="22"/>
          <w:szCs w:val="22"/>
        </w:rPr>
        <w:t>:</w:t>
      </w:r>
    </w:p>
    <w:p w14:paraId="12F6C657" w14:textId="654BE542" w:rsidR="00090B45" w:rsidRPr="00652BD6" w:rsidRDefault="00090B45" w:rsidP="00090B45">
      <w:pPr>
        <w:pStyle w:val="Paragrafoelenco"/>
        <w:numPr>
          <w:ilvl w:val="0"/>
          <w:numId w:val="1"/>
        </w:numPr>
        <w:jc w:val="both"/>
        <w:rPr>
          <w:rFonts w:ascii="Rubik Light" w:hAnsi="Rubik Light" w:cs="Rubik Light"/>
          <w:sz w:val="22"/>
          <w:szCs w:val="22"/>
        </w:rPr>
      </w:pPr>
      <w:r w:rsidRPr="00652BD6">
        <w:rPr>
          <w:rFonts w:ascii="Rubik Light" w:hAnsi="Rubik Light" w:cs="Rubik Light"/>
          <w:sz w:val="22"/>
          <w:szCs w:val="22"/>
        </w:rPr>
        <w:t>Robotica e sistemi di produzione intelligenti;</w:t>
      </w:r>
    </w:p>
    <w:p w14:paraId="2BA6FE07" w14:textId="30F791C8" w:rsidR="00090B45" w:rsidRPr="00652BD6" w:rsidRDefault="00090B45" w:rsidP="00090B45">
      <w:pPr>
        <w:pStyle w:val="Paragrafoelenco"/>
        <w:numPr>
          <w:ilvl w:val="0"/>
          <w:numId w:val="1"/>
        </w:numPr>
        <w:jc w:val="both"/>
        <w:rPr>
          <w:rFonts w:ascii="Rubik Light" w:hAnsi="Rubik Light" w:cs="Rubik Light"/>
          <w:sz w:val="22"/>
          <w:szCs w:val="22"/>
        </w:rPr>
      </w:pPr>
      <w:r w:rsidRPr="00652BD6">
        <w:rPr>
          <w:rFonts w:ascii="Rubik Light" w:hAnsi="Rubik Light" w:cs="Rubik Light"/>
          <w:sz w:val="22"/>
          <w:szCs w:val="22"/>
        </w:rPr>
        <w:t>Transizione energetica;</w:t>
      </w:r>
    </w:p>
    <w:p w14:paraId="24A06DAA" w14:textId="3756E2EC" w:rsidR="00090B45" w:rsidRPr="00652BD6" w:rsidRDefault="00090B45" w:rsidP="00090B45">
      <w:pPr>
        <w:pStyle w:val="Paragrafoelenco"/>
        <w:numPr>
          <w:ilvl w:val="0"/>
          <w:numId w:val="1"/>
        </w:numPr>
        <w:jc w:val="both"/>
        <w:rPr>
          <w:rFonts w:ascii="Rubik Light" w:hAnsi="Rubik Light" w:cs="Rubik Light"/>
          <w:sz w:val="22"/>
          <w:szCs w:val="22"/>
        </w:rPr>
      </w:pPr>
      <w:r w:rsidRPr="00652BD6">
        <w:rPr>
          <w:rFonts w:ascii="Rubik Light" w:hAnsi="Rubik Light" w:cs="Rubik Light"/>
          <w:sz w:val="22"/>
          <w:szCs w:val="22"/>
        </w:rPr>
        <w:t>Materiali e prodotti ecosostenibili, innovativi e intelligenti;</w:t>
      </w:r>
    </w:p>
    <w:p w14:paraId="04D903B2" w14:textId="1002FC6D" w:rsidR="00090B45" w:rsidRPr="00652BD6" w:rsidRDefault="00D36DD5" w:rsidP="00090B45">
      <w:pPr>
        <w:pStyle w:val="Paragrafoelenco"/>
        <w:numPr>
          <w:ilvl w:val="0"/>
          <w:numId w:val="1"/>
        </w:numPr>
        <w:jc w:val="both"/>
        <w:rPr>
          <w:rFonts w:ascii="Rubik Light" w:hAnsi="Rubik Light" w:cs="Rubik Light"/>
          <w:sz w:val="22"/>
          <w:szCs w:val="22"/>
        </w:rPr>
      </w:pPr>
      <w:r w:rsidRPr="00652BD6">
        <w:rPr>
          <w:rFonts w:ascii="Rubik Light" w:hAnsi="Rubik Light" w:cs="Rubik Light"/>
          <w:sz w:val="22"/>
          <w:szCs w:val="22"/>
        </w:rPr>
        <w:t>Supply chain e processi digitali e sostenibili;</w:t>
      </w:r>
    </w:p>
    <w:p w14:paraId="5D9AAA5A" w14:textId="16E2E4B5" w:rsidR="00D36DD5" w:rsidRPr="00652BD6" w:rsidRDefault="00D36DD5" w:rsidP="00090B45">
      <w:pPr>
        <w:pStyle w:val="Paragrafoelenco"/>
        <w:numPr>
          <w:ilvl w:val="0"/>
          <w:numId w:val="1"/>
        </w:numPr>
        <w:jc w:val="both"/>
        <w:rPr>
          <w:rFonts w:ascii="Rubik Light" w:hAnsi="Rubik Light" w:cs="Rubik Light"/>
          <w:sz w:val="22"/>
          <w:szCs w:val="22"/>
        </w:rPr>
      </w:pPr>
      <w:r w:rsidRPr="00652BD6">
        <w:rPr>
          <w:rFonts w:ascii="Rubik Light" w:hAnsi="Rubik Light" w:cs="Rubik Light"/>
          <w:sz w:val="22"/>
          <w:szCs w:val="22"/>
        </w:rPr>
        <w:t>Modelli di business e di governance sostenibili e innovativi.</w:t>
      </w:r>
    </w:p>
    <w:p w14:paraId="196CAFC6" w14:textId="27802ED2" w:rsidR="001C12A5" w:rsidRPr="00652BD6" w:rsidRDefault="001C12A5" w:rsidP="001C12A5">
      <w:pPr>
        <w:jc w:val="both"/>
        <w:rPr>
          <w:rFonts w:ascii="Rubik Light" w:hAnsi="Rubik Light" w:cs="Rubik Light"/>
          <w:sz w:val="22"/>
          <w:szCs w:val="22"/>
        </w:rPr>
      </w:pPr>
    </w:p>
    <w:p w14:paraId="5ACA82F6" w14:textId="4C0DA52E" w:rsidR="004742AA" w:rsidRPr="00652BD6" w:rsidRDefault="00B7119C" w:rsidP="00384E09">
      <w:pPr>
        <w:shd w:val="clear" w:color="auto" w:fill="FFFFFF"/>
        <w:jc w:val="both"/>
        <w:rPr>
          <w:rFonts w:ascii="Rubik Light" w:hAnsi="Rubik Light" w:cs="Rubik Light"/>
          <w:sz w:val="22"/>
          <w:szCs w:val="22"/>
        </w:rPr>
      </w:pPr>
      <w:r w:rsidRPr="00652BD6">
        <w:rPr>
          <w:rFonts w:ascii="Rubik Light" w:hAnsi="Rubik Light" w:cs="Rubik Light"/>
          <w:sz w:val="22"/>
          <w:szCs w:val="22"/>
        </w:rPr>
        <w:t>Inoltre</w:t>
      </w:r>
      <w:r w:rsidR="00AF3B99" w:rsidRPr="00652BD6">
        <w:rPr>
          <w:rFonts w:ascii="Rubik Light" w:hAnsi="Rubik Light" w:cs="Rubik Light"/>
          <w:sz w:val="22"/>
          <w:szCs w:val="22"/>
        </w:rPr>
        <w:t>,</w:t>
      </w:r>
      <w:r w:rsidRPr="00652BD6">
        <w:rPr>
          <w:rFonts w:ascii="Rubik Light" w:hAnsi="Rubik Light" w:cs="Rubik Light"/>
          <w:sz w:val="22"/>
          <w:szCs w:val="22"/>
        </w:rPr>
        <w:t xml:space="preserve"> </w:t>
      </w:r>
      <w:r w:rsidR="00E67AED" w:rsidRPr="00652BD6">
        <w:rPr>
          <w:rFonts w:ascii="Rubik Light" w:hAnsi="Rubik Light" w:cs="Rubik Light"/>
          <w:sz w:val="22"/>
          <w:szCs w:val="22"/>
        </w:rPr>
        <w:t>contestualmente al ponte tra la ricerca e l’impresa,</w:t>
      </w:r>
      <w:r w:rsidR="00D12BF6" w:rsidRPr="00652BD6">
        <w:rPr>
          <w:rFonts w:ascii="Rubik Light" w:hAnsi="Rubik Light" w:cs="Rubik Light"/>
          <w:sz w:val="22"/>
          <w:szCs w:val="22"/>
        </w:rPr>
        <w:t xml:space="preserve"> </w:t>
      </w:r>
      <w:r w:rsidR="00283E3A" w:rsidRPr="00652BD6">
        <w:rPr>
          <w:rFonts w:ascii="Rubik Light" w:hAnsi="Rubik Light" w:cs="Rubik Light"/>
          <w:sz w:val="22"/>
          <w:szCs w:val="22"/>
        </w:rPr>
        <w:t>l’Università di Bergamo</w:t>
      </w:r>
      <w:r w:rsidR="001C12A5" w:rsidRPr="00652BD6">
        <w:rPr>
          <w:rFonts w:ascii="Rubik Light" w:hAnsi="Rubik Light" w:cs="Rubik Light"/>
          <w:sz w:val="22"/>
          <w:szCs w:val="22"/>
        </w:rPr>
        <w:t xml:space="preserve">, </w:t>
      </w:r>
      <w:r w:rsidR="00E67AED" w:rsidRPr="00652BD6">
        <w:rPr>
          <w:rFonts w:ascii="Rubik Light" w:hAnsi="Rubik Light" w:cs="Rubik Light"/>
          <w:sz w:val="22"/>
          <w:szCs w:val="22"/>
        </w:rPr>
        <w:t xml:space="preserve">con la stessa impostazione pragmatica, </w:t>
      </w:r>
      <w:r w:rsidR="00D12BF6" w:rsidRPr="00652BD6">
        <w:rPr>
          <w:rFonts w:ascii="Rubik Light" w:hAnsi="Rubik Light" w:cs="Rubik Light"/>
          <w:sz w:val="22"/>
          <w:szCs w:val="22"/>
        </w:rPr>
        <w:t>sta investendo</w:t>
      </w:r>
      <w:r w:rsidRPr="00652BD6">
        <w:rPr>
          <w:rFonts w:ascii="Rubik Light" w:hAnsi="Rubik Light" w:cs="Rubik Light"/>
          <w:b/>
          <w:bCs/>
          <w:sz w:val="22"/>
          <w:szCs w:val="22"/>
        </w:rPr>
        <w:t xml:space="preserve"> nei dottorati di ricerca</w:t>
      </w:r>
      <w:r w:rsidRPr="00652BD6">
        <w:rPr>
          <w:rFonts w:ascii="Rubik Light" w:hAnsi="Rubik Light" w:cs="Rubik Light"/>
          <w:sz w:val="22"/>
          <w:szCs w:val="22"/>
        </w:rPr>
        <w:t>, per assicurare una formazione altamente qualificata</w:t>
      </w:r>
      <w:r w:rsidR="00D12BF6" w:rsidRPr="00652BD6">
        <w:rPr>
          <w:rFonts w:ascii="Rubik Light" w:hAnsi="Rubik Light" w:cs="Rubik Light"/>
          <w:sz w:val="22"/>
          <w:szCs w:val="22"/>
        </w:rPr>
        <w:t xml:space="preserve"> </w:t>
      </w:r>
      <w:r w:rsidR="004742AA" w:rsidRPr="00652BD6">
        <w:rPr>
          <w:rFonts w:ascii="Rubik Light" w:hAnsi="Rubik Light" w:cs="Rubik Light"/>
          <w:sz w:val="22"/>
          <w:szCs w:val="22"/>
        </w:rPr>
        <w:t xml:space="preserve">anche </w:t>
      </w:r>
      <w:r w:rsidR="00AF3B99" w:rsidRPr="00652BD6">
        <w:rPr>
          <w:rFonts w:ascii="Rubik Light" w:hAnsi="Rubik Light" w:cs="Rubik Light"/>
          <w:sz w:val="22"/>
          <w:szCs w:val="22"/>
        </w:rPr>
        <w:t>al mondo della pubblica amm</w:t>
      </w:r>
      <w:r w:rsidR="00AB33C2" w:rsidRPr="00652BD6">
        <w:rPr>
          <w:rFonts w:ascii="Rubik Light" w:hAnsi="Rubik Light" w:cs="Rubik Light"/>
          <w:sz w:val="22"/>
          <w:szCs w:val="22"/>
        </w:rPr>
        <w:t>i</w:t>
      </w:r>
      <w:r w:rsidR="00AF3B99" w:rsidRPr="00652BD6">
        <w:rPr>
          <w:rFonts w:ascii="Rubik Light" w:hAnsi="Rubik Light" w:cs="Rubik Light"/>
          <w:sz w:val="22"/>
          <w:szCs w:val="22"/>
        </w:rPr>
        <w:t xml:space="preserve">nistrazione e del terzo settore. </w:t>
      </w:r>
      <w:r w:rsidR="00D12BF6" w:rsidRPr="00652BD6">
        <w:rPr>
          <w:rFonts w:ascii="Rubik Light" w:hAnsi="Rubik Light" w:cs="Rubik Light"/>
          <w:sz w:val="22"/>
          <w:szCs w:val="22"/>
        </w:rPr>
        <w:t>N</w:t>
      </w:r>
      <w:r w:rsidRPr="00652BD6">
        <w:rPr>
          <w:rFonts w:ascii="Rubik Light" w:hAnsi="Rubik Light" w:cs="Rubik Light"/>
          <w:sz w:val="22"/>
          <w:szCs w:val="22"/>
        </w:rPr>
        <w:t xml:space="preserve">ell’ambito del </w:t>
      </w:r>
      <w:r w:rsidRPr="00652BD6">
        <w:rPr>
          <w:rFonts w:ascii="Rubik Light" w:hAnsi="Rubik Light" w:cs="Rubik Light"/>
          <w:b/>
          <w:bCs/>
          <w:sz w:val="22"/>
          <w:szCs w:val="22"/>
        </w:rPr>
        <w:t>DM 351/2022</w:t>
      </w:r>
      <w:r w:rsidRPr="00652BD6">
        <w:rPr>
          <w:rFonts w:ascii="Rubik Light" w:hAnsi="Rubik Light" w:cs="Rubik Light"/>
          <w:sz w:val="22"/>
          <w:szCs w:val="22"/>
        </w:rPr>
        <w:t>, prevede</w:t>
      </w:r>
      <w:r w:rsidR="00AF3B99" w:rsidRPr="00652BD6">
        <w:rPr>
          <w:rFonts w:ascii="Rubik Light" w:hAnsi="Rubik Light" w:cs="Rubik Light"/>
          <w:sz w:val="22"/>
          <w:szCs w:val="22"/>
        </w:rPr>
        <w:t xml:space="preserve"> infat</w:t>
      </w:r>
      <w:r w:rsidR="00997477" w:rsidRPr="00652BD6">
        <w:rPr>
          <w:rFonts w:ascii="Rubik Light" w:hAnsi="Rubik Light" w:cs="Rubik Light"/>
          <w:sz w:val="22"/>
          <w:szCs w:val="22"/>
        </w:rPr>
        <w:t>t</w:t>
      </w:r>
      <w:r w:rsidR="00AF3B99" w:rsidRPr="00652BD6">
        <w:rPr>
          <w:rFonts w:ascii="Rubik Light" w:hAnsi="Rubik Light" w:cs="Rubik Light"/>
          <w:sz w:val="22"/>
          <w:szCs w:val="22"/>
        </w:rPr>
        <w:t>i</w:t>
      </w:r>
      <w:r w:rsidRPr="00652BD6">
        <w:rPr>
          <w:rFonts w:ascii="Rubik Light" w:hAnsi="Rubik Light" w:cs="Rubik Light"/>
          <w:sz w:val="22"/>
          <w:szCs w:val="22"/>
        </w:rPr>
        <w:t xml:space="preserve"> di </w:t>
      </w:r>
      <w:r w:rsidR="009A1098" w:rsidRPr="00652BD6">
        <w:rPr>
          <w:rFonts w:ascii="Rubik Light" w:hAnsi="Rubik Light" w:cs="Rubik Light"/>
          <w:sz w:val="22"/>
          <w:szCs w:val="22"/>
        </w:rPr>
        <w:t>assegnare</w:t>
      </w:r>
      <w:r w:rsidRPr="00652BD6">
        <w:rPr>
          <w:rFonts w:ascii="Rubik Light" w:hAnsi="Rubik Light" w:cs="Rubik Light"/>
          <w:sz w:val="22"/>
          <w:szCs w:val="22"/>
        </w:rPr>
        <w:t xml:space="preserve"> </w:t>
      </w:r>
      <w:r w:rsidR="004742AA" w:rsidRPr="00652BD6">
        <w:rPr>
          <w:rFonts w:ascii="Rubik Light" w:hAnsi="Rubik Light" w:cs="Rubik Light"/>
          <w:b/>
          <w:bCs/>
          <w:sz w:val="22"/>
          <w:szCs w:val="22"/>
        </w:rPr>
        <w:t xml:space="preserve">14 </w:t>
      </w:r>
      <w:r w:rsidRPr="00652BD6">
        <w:rPr>
          <w:rFonts w:ascii="Rubik Light" w:hAnsi="Rubik Light" w:cs="Rubik Light"/>
          <w:b/>
          <w:bCs/>
          <w:sz w:val="22"/>
          <w:szCs w:val="22"/>
        </w:rPr>
        <w:t>borse di dottorato</w:t>
      </w:r>
      <w:r w:rsidR="00AF3B99" w:rsidRPr="00652BD6">
        <w:rPr>
          <w:rFonts w:ascii="Rubik Light" w:hAnsi="Rubik Light" w:cs="Rubik Light"/>
          <w:sz w:val="22"/>
          <w:szCs w:val="22"/>
        </w:rPr>
        <w:t xml:space="preserve">, di cui </w:t>
      </w:r>
      <w:r w:rsidR="004742AA" w:rsidRPr="00652BD6">
        <w:rPr>
          <w:rFonts w:ascii="Rubik Light" w:hAnsi="Rubik Light" w:cs="Rubik Light"/>
          <w:b/>
          <w:bCs/>
          <w:sz w:val="22"/>
          <w:szCs w:val="22"/>
        </w:rPr>
        <w:t xml:space="preserve">6 borse </w:t>
      </w:r>
      <w:r w:rsidR="00AF3B99" w:rsidRPr="00652BD6">
        <w:rPr>
          <w:rFonts w:ascii="Rubik Light" w:hAnsi="Rubik Light" w:cs="Rubik Light"/>
          <w:b/>
          <w:bCs/>
          <w:sz w:val="22"/>
          <w:szCs w:val="22"/>
        </w:rPr>
        <w:t>in convenzione con Enti</w:t>
      </w:r>
      <w:r w:rsidR="004742AA" w:rsidRPr="00652BD6">
        <w:rPr>
          <w:rFonts w:ascii="Rubik Light" w:hAnsi="Rubik Light" w:cs="Rubik Light"/>
          <w:b/>
          <w:bCs/>
          <w:sz w:val="22"/>
          <w:szCs w:val="22"/>
        </w:rPr>
        <w:t xml:space="preserve"> Pubblic</w:t>
      </w:r>
      <w:r w:rsidR="00AF3B99" w:rsidRPr="00652BD6">
        <w:rPr>
          <w:rFonts w:ascii="Rubik Light" w:hAnsi="Rubik Light" w:cs="Rubik Light"/>
          <w:b/>
          <w:bCs/>
          <w:sz w:val="22"/>
          <w:szCs w:val="22"/>
        </w:rPr>
        <w:t>i</w:t>
      </w:r>
      <w:r w:rsidR="004742AA" w:rsidRPr="00652BD6">
        <w:rPr>
          <w:rFonts w:ascii="Rubik Light" w:hAnsi="Rubik Light" w:cs="Rubik Light"/>
          <w:sz w:val="22"/>
          <w:szCs w:val="22"/>
        </w:rPr>
        <w:t xml:space="preserve">, </w:t>
      </w:r>
      <w:r w:rsidR="004742AA" w:rsidRPr="00652BD6">
        <w:rPr>
          <w:rFonts w:ascii="Rubik Light" w:hAnsi="Rubik Light" w:cs="Rubik Light"/>
          <w:b/>
          <w:bCs/>
          <w:sz w:val="22"/>
          <w:szCs w:val="22"/>
        </w:rPr>
        <w:t xml:space="preserve">2 sul patrimonio culturale </w:t>
      </w:r>
      <w:r w:rsidR="004742AA" w:rsidRPr="00652BD6">
        <w:rPr>
          <w:rFonts w:ascii="Rubik Light" w:hAnsi="Rubik Light" w:cs="Rubik Light"/>
          <w:sz w:val="22"/>
          <w:szCs w:val="22"/>
        </w:rPr>
        <w:t>(</w:t>
      </w:r>
      <w:r w:rsidR="00AF3B99" w:rsidRPr="00652BD6">
        <w:rPr>
          <w:rFonts w:ascii="Rubik Light" w:hAnsi="Rubik Light" w:cs="Rubik Light"/>
          <w:sz w:val="22"/>
          <w:szCs w:val="22"/>
        </w:rPr>
        <w:t xml:space="preserve">con </w:t>
      </w:r>
      <w:r w:rsidR="004742AA" w:rsidRPr="00652BD6">
        <w:rPr>
          <w:rFonts w:ascii="Rubik Light" w:hAnsi="Rubik Light" w:cs="Rubik Light"/>
          <w:sz w:val="22"/>
          <w:szCs w:val="22"/>
        </w:rPr>
        <w:t>Fo</w:t>
      </w:r>
      <w:r w:rsidR="00AF3B99" w:rsidRPr="00652BD6">
        <w:rPr>
          <w:rFonts w:ascii="Rubik Light" w:hAnsi="Rubik Light" w:cs="Rubik Light"/>
          <w:sz w:val="22"/>
          <w:szCs w:val="22"/>
        </w:rPr>
        <w:t>n</w:t>
      </w:r>
      <w:r w:rsidR="004742AA" w:rsidRPr="00652BD6">
        <w:rPr>
          <w:rFonts w:ascii="Rubik Light" w:hAnsi="Rubik Light" w:cs="Rubik Light"/>
          <w:sz w:val="22"/>
          <w:szCs w:val="22"/>
        </w:rPr>
        <w:t>dazione MIA</w:t>
      </w:r>
      <w:r w:rsidR="00AF3B99" w:rsidRPr="00652BD6">
        <w:rPr>
          <w:rFonts w:ascii="Rubik Light" w:hAnsi="Rubik Light" w:cs="Rubik Light"/>
          <w:sz w:val="22"/>
          <w:szCs w:val="22"/>
        </w:rPr>
        <w:t xml:space="preserve"> all’interno del </w:t>
      </w:r>
      <w:r w:rsidR="004742AA" w:rsidRPr="00652BD6">
        <w:rPr>
          <w:rFonts w:ascii="Rubik Light" w:hAnsi="Rubik Light" w:cs="Rubik Light"/>
          <w:sz w:val="22"/>
          <w:szCs w:val="22"/>
        </w:rPr>
        <w:t xml:space="preserve">Dottorato in Scienze linguistiche) e </w:t>
      </w:r>
      <w:r w:rsidR="004742AA" w:rsidRPr="00652BD6">
        <w:rPr>
          <w:rFonts w:ascii="Rubik Light" w:hAnsi="Rubik Light" w:cs="Rubik Light"/>
          <w:b/>
          <w:bCs/>
          <w:sz w:val="22"/>
          <w:szCs w:val="22"/>
        </w:rPr>
        <w:t xml:space="preserve">sulla transizione digitale ed ambientale </w:t>
      </w:r>
      <w:r w:rsidR="004742AA" w:rsidRPr="00652BD6">
        <w:rPr>
          <w:rFonts w:ascii="Rubik Light" w:hAnsi="Rubik Light" w:cs="Rubik Light"/>
          <w:sz w:val="22"/>
          <w:szCs w:val="22"/>
        </w:rPr>
        <w:t>(</w:t>
      </w:r>
      <w:r w:rsidR="00AF3B99" w:rsidRPr="00652BD6">
        <w:rPr>
          <w:rFonts w:ascii="Rubik Light" w:hAnsi="Rubik Light" w:cs="Rubik Light"/>
          <w:sz w:val="22"/>
          <w:szCs w:val="22"/>
        </w:rPr>
        <w:t>con ENEA all’interno del</w:t>
      </w:r>
      <w:r w:rsidR="004742AA" w:rsidRPr="00652BD6">
        <w:rPr>
          <w:rFonts w:ascii="Rubik Light" w:hAnsi="Rubik Light" w:cs="Rubik Light"/>
          <w:sz w:val="22"/>
          <w:szCs w:val="22"/>
        </w:rPr>
        <w:t xml:space="preserve"> Dottorato</w:t>
      </w:r>
      <w:r w:rsidR="00AF3B99" w:rsidRPr="00652BD6">
        <w:rPr>
          <w:rFonts w:ascii="Rubik Light" w:hAnsi="Rubik Light" w:cs="Rubik Light"/>
          <w:sz w:val="22"/>
          <w:szCs w:val="22"/>
        </w:rPr>
        <w:t xml:space="preserve"> in</w:t>
      </w:r>
      <w:r w:rsidR="004742AA" w:rsidRPr="00652BD6">
        <w:rPr>
          <w:rFonts w:ascii="Rubik Light" w:hAnsi="Rubik Light" w:cs="Rubik Light"/>
          <w:sz w:val="22"/>
          <w:szCs w:val="22"/>
        </w:rPr>
        <w:t xml:space="preserve"> I</w:t>
      </w:r>
      <w:r w:rsidR="00AF3B99" w:rsidRPr="00652BD6">
        <w:rPr>
          <w:rFonts w:ascii="Rubik Light" w:hAnsi="Rubik Light" w:cs="Rubik Light"/>
          <w:sz w:val="22"/>
          <w:szCs w:val="22"/>
        </w:rPr>
        <w:t xml:space="preserve">ngegneria e </w:t>
      </w:r>
      <w:r w:rsidR="004742AA" w:rsidRPr="00652BD6">
        <w:rPr>
          <w:rFonts w:ascii="Rubik Light" w:hAnsi="Rubik Light" w:cs="Rubik Light"/>
          <w:sz w:val="22"/>
          <w:szCs w:val="22"/>
        </w:rPr>
        <w:t>S</w:t>
      </w:r>
      <w:r w:rsidR="00AF3B99" w:rsidRPr="00652BD6">
        <w:rPr>
          <w:rFonts w:ascii="Rubik Light" w:hAnsi="Rubik Light" w:cs="Rubik Light"/>
          <w:sz w:val="22"/>
          <w:szCs w:val="22"/>
        </w:rPr>
        <w:t xml:space="preserve">cienze </w:t>
      </w:r>
      <w:r w:rsidR="004742AA" w:rsidRPr="00652BD6">
        <w:rPr>
          <w:rFonts w:ascii="Rubik Light" w:hAnsi="Rubik Light" w:cs="Rubik Light"/>
          <w:sz w:val="22"/>
          <w:szCs w:val="22"/>
        </w:rPr>
        <w:t>A</w:t>
      </w:r>
      <w:r w:rsidR="00AF3B99" w:rsidRPr="00652BD6">
        <w:rPr>
          <w:rFonts w:ascii="Rubik Light" w:hAnsi="Rubik Light" w:cs="Rubik Light"/>
          <w:sz w:val="22"/>
          <w:szCs w:val="22"/>
        </w:rPr>
        <w:t>pplicate</w:t>
      </w:r>
      <w:r w:rsidR="004742AA" w:rsidRPr="00652BD6">
        <w:rPr>
          <w:rFonts w:ascii="Rubik Light" w:hAnsi="Rubik Light" w:cs="Rubik Light"/>
          <w:sz w:val="22"/>
          <w:szCs w:val="22"/>
        </w:rPr>
        <w:t>).</w:t>
      </w:r>
    </w:p>
    <w:p w14:paraId="5C24A72A" w14:textId="77777777" w:rsidR="004742AA" w:rsidRPr="00652BD6" w:rsidRDefault="004742AA" w:rsidP="00384E09">
      <w:pPr>
        <w:shd w:val="clear" w:color="auto" w:fill="FFFFFF"/>
        <w:jc w:val="both"/>
        <w:rPr>
          <w:rFonts w:ascii="Rubik Light" w:hAnsi="Rubik Light" w:cs="Rubik Light"/>
          <w:sz w:val="22"/>
          <w:szCs w:val="22"/>
        </w:rPr>
      </w:pPr>
    </w:p>
    <w:p w14:paraId="53DA6179" w14:textId="3D900C33" w:rsidR="00485E02" w:rsidRPr="00652BD6" w:rsidRDefault="00AF3B99" w:rsidP="00384E09">
      <w:pPr>
        <w:shd w:val="clear" w:color="auto" w:fill="FFFFFF"/>
        <w:jc w:val="both"/>
        <w:rPr>
          <w:rFonts w:ascii="Rubik Light" w:hAnsi="Rubik Light" w:cs="Rubik Light"/>
          <w:sz w:val="22"/>
          <w:szCs w:val="22"/>
        </w:rPr>
      </w:pPr>
      <w:r w:rsidRPr="00652BD6">
        <w:rPr>
          <w:rFonts w:ascii="Rubik Light" w:hAnsi="Rubik Light" w:cs="Rubik Light"/>
          <w:sz w:val="22"/>
          <w:szCs w:val="22"/>
        </w:rPr>
        <w:t>Nello specifico,</w:t>
      </w:r>
      <w:r w:rsidRPr="00652BD6">
        <w:rPr>
          <w:rFonts w:ascii="Rubik Light" w:hAnsi="Rubik Light" w:cs="Rubik Light"/>
          <w:b/>
          <w:bCs/>
          <w:sz w:val="22"/>
          <w:szCs w:val="22"/>
        </w:rPr>
        <w:t xml:space="preserve"> l</w:t>
      </w:r>
      <w:r w:rsidR="004742AA" w:rsidRPr="00652BD6">
        <w:rPr>
          <w:rFonts w:ascii="Rubik Light" w:hAnsi="Rubik Light" w:cs="Rubik Light"/>
          <w:b/>
          <w:bCs/>
          <w:sz w:val="22"/>
          <w:szCs w:val="22"/>
        </w:rPr>
        <w:t xml:space="preserve">e 6 borse di PA </w:t>
      </w:r>
      <w:r w:rsidR="00384E09" w:rsidRPr="00652BD6">
        <w:rPr>
          <w:rFonts w:ascii="Rubik Light" w:hAnsi="Rubik Light" w:cs="Rubik Light"/>
          <w:sz w:val="22"/>
          <w:szCs w:val="22"/>
        </w:rPr>
        <w:t>(</w:t>
      </w:r>
      <w:r w:rsidR="009A1098" w:rsidRPr="00652BD6">
        <w:rPr>
          <w:rFonts w:ascii="Rubik Light" w:hAnsi="Rubik Light" w:cs="Rubik Light"/>
          <w:sz w:val="22"/>
          <w:szCs w:val="22"/>
        </w:rPr>
        <w:t xml:space="preserve">di cui una finanziata nell’ambito </w:t>
      </w:r>
      <w:r w:rsidR="00485E02" w:rsidRPr="00652BD6">
        <w:rPr>
          <w:rFonts w:ascii="Rubik Light" w:hAnsi="Rubik Light" w:cs="Rubik Light"/>
          <w:sz w:val="22"/>
          <w:szCs w:val="22"/>
        </w:rPr>
        <w:t xml:space="preserve">del </w:t>
      </w:r>
      <w:r w:rsidR="00384E09" w:rsidRPr="00652BD6">
        <w:rPr>
          <w:rFonts w:ascii="Rubik Light" w:hAnsi="Rubik Light" w:cs="Rubik Light"/>
          <w:sz w:val="22"/>
          <w:szCs w:val="22"/>
        </w:rPr>
        <w:t xml:space="preserve">Dottorato in Applied </w:t>
      </w:r>
      <w:proofErr w:type="spellStart"/>
      <w:r w:rsidR="00384E09" w:rsidRPr="00652BD6">
        <w:rPr>
          <w:rFonts w:ascii="Rubik Light" w:hAnsi="Rubik Light" w:cs="Rubik Light"/>
          <w:sz w:val="22"/>
          <w:szCs w:val="22"/>
        </w:rPr>
        <w:t>Economics</w:t>
      </w:r>
      <w:proofErr w:type="spellEnd"/>
      <w:r w:rsidR="00384E09" w:rsidRPr="00652BD6">
        <w:rPr>
          <w:rFonts w:ascii="Rubik Light" w:hAnsi="Rubik Light" w:cs="Rubik Light"/>
          <w:sz w:val="22"/>
          <w:szCs w:val="22"/>
        </w:rPr>
        <w:t xml:space="preserve"> and Management in convenzione con </w:t>
      </w:r>
      <w:r w:rsidR="009A1098" w:rsidRPr="00652BD6">
        <w:rPr>
          <w:rFonts w:ascii="Rubik Light" w:hAnsi="Rubik Light" w:cs="Rubik Light"/>
          <w:sz w:val="22"/>
          <w:szCs w:val="22"/>
        </w:rPr>
        <w:t xml:space="preserve">l’Università di </w:t>
      </w:r>
      <w:r w:rsidR="00384E09" w:rsidRPr="00652BD6">
        <w:rPr>
          <w:rFonts w:ascii="Rubik Light" w:hAnsi="Rubik Light" w:cs="Rubik Light"/>
          <w:sz w:val="22"/>
          <w:szCs w:val="22"/>
        </w:rPr>
        <w:t>Pavia)</w:t>
      </w:r>
      <w:r w:rsidR="004742AA" w:rsidRPr="00652BD6">
        <w:rPr>
          <w:rFonts w:ascii="Rubik Light" w:hAnsi="Rubik Light" w:cs="Rubik Light"/>
          <w:sz w:val="22"/>
          <w:szCs w:val="22"/>
        </w:rPr>
        <w:t xml:space="preserve"> sono</w:t>
      </w:r>
      <w:r w:rsidR="00384E09" w:rsidRPr="00652BD6">
        <w:rPr>
          <w:rFonts w:ascii="Rubik Light" w:hAnsi="Rubik Light" w:cs="Rubik Light"/>
          <w:b/>
          <w:bCs/>
          <w:sz w:val="22"/>
          <w:szCs w:val="22"/>
        </w:rPr>
        <w:t xml:space="preserve"> </w:t>
      </w:r>
      <w:r w:rsidR="00D12BF6" w:rsidRPr="00652BD6">
        <w:rPr>
          <w:rFonts w:ascii="Rubik Light" w:hAnsi="Rubik Light" w:cs="Rubik Light"/>
          <w:b/>
          <w:bCs/>
          <w:sz w:val="22"/>
          <w:szCs w:val="22"/>
        </w:rPr>
        <w:t xml:space="preserve">accompagnate </w:t>
      </w:r>
      <w:r w:rsidR="00D12BF6" w:rsidRPr="00652BD6">
        <w:rPr>
          <w:rFonts w:ascii="Rubik Light" w:hAnsi="Rubik Light" w:cs="Rubik Light"/>
          <w:sz w:val="22"/>
          <w:szCs w:val="22"/>
        </w:rPr>
        <w:t>da</w:t>
      </w:r>
      <w:r w:rsidR="00384E09" w:rsidRPr="00652BD6">
        <w:rPr>
          <w:rFonts w:ascii="Rubik Light" w:hAnsi="Rubik Light" w:cs="Rubik Light"/>
          <w:sz w:val="22"/>
          <w:szCs w:val="22"/>
        </w:rPr>
        <w:t xml:space="preserve"> altrettanti </w:t>
      </w:r>
      <w:r w:rsidR="00B7119C" w:rsidRPr="00652BD6">
        <w:rPr>
          <w:rFonts w:ascii="Rubik Light" w:hAnsi="Rubik Light" w:cs="Rubik Light"/>
          <w:sz w:val="22"/>
          <w:szCs w:val="22"/>
        </w:rPr>
        <w:t xml:space="preserve">progetti di ricerca sviluppati dai docenti di UniBg con </w:t>
      </w:r>
      <w:r w:rsidR="00B7119C" w:rsidRPr="00652BD6">
        <w:rPr>
          <w:rFonts w:ascii="Rubik Light" w:hAnsi="Rubik Light" w:cs="Rubik Light"/>
          <w:b/>
          <w:bCs/>
          <w:sz w:val="22"/>
          <w:szCs w:val="22"/>
        </w:rPr>
        <w:t>importanti amministrazioni del territorio</w:t>
      </w:r>
      <w:r w:rsidR="00B7119C" w:rsidRPr="00652BD6">
        <w:rPr>
          <w:rFonts w:ascii="Rubik Light" w:hAnsi="Rubik Light" w:cs="Rubik Light"/>
          <w:sz w:val="22"/>
          <w:szCs w:val="22"/>
        </w:rPr>
        <w:t xml:space="preserve">, </w:t>
      </w:r>
      <w:r w:rsidR="009A1098" w:rsidRPr="00652BD6">
        <w:rPr>
          <w:rFonts w:ascii="Rubik Light" w:hAnsi="Rubik Light" w:cs="Rubik Light"/>
          <w:sz w:val="22"/>
          <w:szCs w:val="22"/>
        </w:rPr>
        <w:t xml:space="preserve">ovvero </w:t>
      </w:r>
      <w:r w:rsidR="00B7119C" w:rsidRPr="00652BD6">
        <w:rPr>
          <w:rFonts w:ascii="Rubik Light" w:hAnsi="Rubik Light" w:cs="Rubik Light"/>
          <w:sz w:val="22"/>
          <w:szCs w:val="22"/>
        </w:rPr>
        <w:t xml:space="preserve">il </w:t>
      </w:r>
      <w:r w:rsidR="008A63F3" w:rsidRPr="00652BD6">
        <w:rPr>
          <w:rFonts w:ascii="Rubik Light" w:hAnsi="Rubik Light" w:cs="Rubik Light"/>
          <w:sz w:val="22"/>
          <w:szCs w:val="22"/>
        </w:rPr>
        <w:t>C</w:t>
      </w:r>
      <w:r w:rsidR="00B7119C" w:rsidRPr="00652BD6">
        <w:rPr>
          <w:rFonts w:ascii="Rubik Light" w:hAnsi="Rubik Light" w:cs="Rubik Light"/>
          <w:sz w:val="22"/>
          <w:szCs w:val="22"/>
        </w:rPr>
        <w:t>omune di Bergamo,</w:t>
      </w:r>
      <w:r w:rsidR="00384E09" w:rsidRPr="00652BD6">
        <w:rPr>
          <w:rFonts w:ascii="Rubik Light" w:hAnsi="Rubik Light" w:cs="Rubik Light"/>
          <w:sz w:val="22"/>
          <w:szCs w:val="22"/>
        </w:rPr>
        <w:t xml:space="preserve"> la Provincia di Bergamo, </w:t>
      </w:r>
      <w:r w:rsidR="00384E09" w:rsidRPr="00652BD6">
        <w:rPr>
          <w:rFonts w:ascii="Rubik Light" w:hAnsi="Rubik Light" w:cs="Rubik Light"/>
          <w:color w:val="000000"/>
        </w:rPr>
        <w:t>l’</w:t>
      </w:r>
      <w:r w:rsidR="00485E02" w:rsidRPr="00652BD6">
        <w:rPr>
          <w:rFonts w:ascii="Rubik Light" w:hAnsi="Rubik Light" w:cs="Rubik Light"/>
          <w:color w:val="000000"/>
        </w:rPr>
        <w:t>U</w:t>
      </w:r>
      <w:r w:rsidR="00384E09" w:rsidRPr="00652BD6">
        <w:rPr>
          <w:rFonts w:ascii="Rubik Light" w:hAnsi="Rubik Light" w:cs="Rubik Light"/>
          <w:color w:val="000000"/>
        </w:rPr>
        <w:t xml:space="preserve">fficio della Consigliera provinciale di parità, </w:t>
      </w:r>
      <w:r w:rsidR="00B7119C" w:rsidRPr="00652BD6">
        <w:rPr>
          <w:rFonts w:ascii="Rubik Light" w:hAnsi="Rubik Light" w:cs="Rubik Light"/>
          <w:sz w:val="22"/>
          <w:szCs w:val="22"/>
        </w:rPr>
        <w:t xml:space="preserve">il Consiglio della Regione Lombardia, POLIS LOMBARDIA - Istituto Regionale per il Supporto alle Politiche della Lombardia e </w:t>
      </w:r>
      <w:r w:rsidR="008A63F3" w:rsidRPr="00652BD6">
        <w:rPr>
          <w:rFonts w:ascii="Rubik Light" w:hAnsi="Rubik Light" w:cs="Rubik Light"/>
          <w:sz w:val="22"/>
          <w:szCs w:val="22"/>
        </w:rPr>
        <w:t>l’</w:t>
      </w:r>
      <w:r w:rsidR="00B7119C" w:rsidRPr="00652BD6">
        <w:rPr>
          <w:rFonts w:ascii="Rubik Light" w:hAnsi="Rubik Light" w:cs="Rubik Light"/>
          <w:sz w:val="22"/>
          <w:szCs w:val="22"/>
        </w:rPr>
        <w:t xml:space="preserve">ASST Bergamo Est. </w:t>
      </w:r>
    </w:p>
    <w:p w14:paraId="3678D815" w14:textId="6B0C59B5" w:rsidR="00B7119C" w:rsidRPr="00652BD6" w:rsidRDefault="00B7119C" w:rsidP="00384E09">
      <w:pPr>
        <w:shd w:val="clear" w:color="auto" w:fill="FFFFFF"/>
        <w:jc w:val="both"/>
        <w:rPr>
          <w:rFonts w:ascii="Rubik Light" w:hAnsi="Rubik Light" w:cs="Rubik Light"/>
          <w:sz w:val="22"/>
          <w:szCs w:val="22"/>
        </w:rPr>
      </w:pPr>
      <w:r w:rsidRPr="00652BD6">
        <w:rPr>
          <w:rFonts w:ascii="Rubik Light" w:hAnsi="Rubik Light" w:cs="Rubik Light"/>
          <w:sz w:val="22"/>
          <w:szCs w:val="22"/>
        </w:rPr>
        <w:t xml:space="preserve">Le tematiche, che si caratterizzano per il </w:t>
      </w:r>
      <w:r w:rsidRPr="00652BD6">
        <w:rPr>
          <w:rFonts w:ascii="Rubik Light" w:hAnsi="Rubik Light" w:cs="Rubik Light"/>
          <w:b/>
          <w:bCs/>
          <w:sz w:val="22"/>
          <w:szCs w:val="22"/>
        </w:rPr>
        <w:t>taglio multidisciplinare</w:t>
      </w:r>
      <w:r w:rsidRPr="00652BD6">
        <w:rPr>
          <w:rFonts w:ascii="Rubik Light" w:hAnsi="Rubik Light" w:cs="Rubik Light"/>
          <w:sz w:val="22"/>
          <w:szCs w:val="22"/>
        </w:rPr>
        <w:t xml:space="preserve">, spaziano </w:t>
      </w:r>
      <w:r w:rsidR="00D12BF6" w:rsidRPr="00652BD6">
        <w:rPr>
          <w:rFonts w:ascii="Rubik Light" w:hAnsi="Rubik Light" w:cs="Rubik Light"/>
          <w:sz w:val="22"/>
          <w:szCs w:val="22"/>
        </w:rPr>
        <w:t xml:space="preserve">dal </w:t>
      </w:r>
      <w:r w:rsidRPr="00652BD6">
        <w:rPr>
          <w:rFonts w:ascii="Rubik Light" w:hAnsi="Rubik Light" w:cs="Rubik Light"/>
          <w:b/>
          <w:bCs/>
          <w:sz w:val="22"/>
          <w:szCs w:val="22"/>
        </w:rPr>
        <w:t>management pubblico</w:t>
      </w:r>
      <w:r w:rsidRPr="00652BD6">
        <w:rPr>
          <w:rFonts w:ascii="Rubik Light" w:hAnsi="Rubik Light" w:cs="Rubik Light"/>
          <w:sz w:val="22"/>
          <w:szCs w:val="22"/>
        </w:rPr>
        <w:t xml:space="preserve"> alle </w:t>
      </w:r>
      <w:r w:rsidRPr="00652BD6">
        <w:rPr>
          <w:rFonts w:ascii="Rubik Light" w:hAnsi="Rubik Light" w:cs="Rubik Light"/>
          <w:b/>
          <w:bCs/>
          <w:sz w:val="22"/>
          <w:szCs w:val="22"/>
        </w:rPr>
        <w:t>politiche pubbliche</w:t>
      </w:r>
      <w:r w:rsidRPr="00652BD6">
        <w:rPr>
          <w:rFonts w:ascii="Rubik Light" w:hAnsi="Rubik Light" w:cs="Rubik Light"/>
          <w:sz w:val="22"/>
          <w:szCs w:val="22"/>
        </w:rPr>
        <w:t xml:space="preserve"> e riguardano:</w:t>
      </w:r>
    </w:p>
    <w:p w14:paraId="6ED0EB49" w14:textId="67DB7C78" w:rsidR="00B7119C" w:rsidRPr="00652BD6" w:rsidRDefault="00B7119C" w:rsidP="00B7119C">
      <w:pPr>
        <w:pStyle w:val="Paragrafoelenco"/>
        <w:numPr>
          <w:ilvl w:val="0"/>
          <w:numId w:val="2"/>
        </w:numPr>
        <w:jc w:val="both"/>
        <w:rPr>
          <w:rFonts w:ascii="Rubik Light" w:hAnsi="Rubik Light" w:cs="Rubik Light"/>
          <w:sz w:val="22"/>
          <w:szCs w:val="22"/>
        </w:rPr>
      </w:pPr>
      <w:r w:rsidRPr="00652BD6">
        <w:rPr>
          <w:rFonts w:ascii="Rubik Light" w:hAnsi="Rubik Light" w:cs="Rubik Light"/>
          <w:sz w:val="22"/>
          <w:szCs w:val="22"/>
        </w:rPr>
        <w:t>Il coinvolgimento dei cittadini nel ciclo di offerta dei servizi pubblici;</w:t>
      </w:r>
    </w:p>
    <w:p w14:paraId="7BCB947A" w14:textId="3B87E7FC" w:rsidR="00B7119C" w:rsidRPr="00652BD6" w:rsidRDefault="00B7119C" w:rsidP="00F1426D">
      <w:pPr>
        <w:pStyle w:val="Paragrafoelenco"/>
        <w:numPr>
          <w:ilvl w:val="0"/>
          <w:numId w:val="2"/>
        </w:numPr>
        <w:jc w:val="both"/>
        <w:rPr>
          <w:rFonts w:ascii="Rubik Light" w:hAnsi="Rubik Light" w:cs="Rubik Light"/>
          <w:sz w:val="22"/>
          <w:szCs w:val="22"/>
        </w:rPr>
      </w:pPr>
      <w:r w:rsidRPr="00652BD6">
        <w:rPr>
          <w:rFonts w:ascii="Rubik Light" w:hAnsi="Rubik Light" w:cs="Rubik Light"/>
          <w:sz w:val="22"/>
          <w:szCs w:val="22"/>
        </w:rPr>
        <w:t>La gestione dei beni culturali delle aree montane lombarde e la loro valorizzazione in chiave sostenibile;</w:t>
      </w:r>
    </w:p>
    <w:p w14:paraId="4D5FB4F1" w14:textId="604E6BBC" w:rsidR="00B7119C" w:rsidRPr="00652BD6" w:rsidRDefault="00B7119C" w:rsidP="00F1426D">
      <w:pPr>
        <w:pStyle w:val="Paragrafoelenco"/>
        <w:numPr>
          <w:ilvl w:val="0"/>
          <w:numId w:val="2"/>
        </w:numPr>
        <w:jc w:val="both"/>
        <w:rPr>
          <w:rFonts w:ascii="Rubik Light" w:hAnsi="Rubik Light" w:cs="Rubik Light"/>
          <w:sz w:val="22"/>
          <w:szCs w:val="22"/>
        </w:rPr>
      </w:pPr>
      <w:r w:rsidRPr="00652BD6">
        <w:rPr>
          <w:rFonts w:ascii="Rubik Light" w:hAnsi="Rubik Light" w:cs="Rubik Light"/>
          <w:sz w:val="22"/>
          <w:szCs w:val="22"/>
        </w:rPr>
        <w:t>I processi di ibridazione nell’integrazione socio-sanitaria;</w:t>
      </w:r>
    </w:p>
    <w:p w14:paraId="588DB133" w14:textId="0D0DAA64" w:rsidR="00B7119C" w:rsidRPr="00652BD6" w:rsidRDefault="00B7119C" w:rsidP="00F1426D">
      <w:pPr>
        <w:pStyle w:val="Paragrafoelenco"/>
        <w:numPr>
          <w:ilvl w:val="0"/>
          <w:numId w:val="2"/>
        </w:numPr>
        <w:jc w:val="both"/>
        <w:rPr>
          <w:rFonts w:ascii="Rubik Light" w:hAnsi="Rubik Light" w:cs="Rubik Light"/>
          <w:sz w:val="22"/>
          <w:szCs w:val="22"/>
        </w:rPr>
      </w:pPr>
      <w:r w:rsidRPr="00652BD6">
        <w:rPr>
          <w:rFonts w:ascii="Rubik Light" w:hAnsi="Rubik Light" w:cs="Rubik Light"/>
          <w:sz w:val="22"/>
          <w:szCs w:val="22"/>
        </w:rPr>
        <w:t>Le politiche di contrasto alle disuguaglianze di genere degli enti locali;</w:t>
      </w:r>
    </w:p>
    <w:p w14:paraId="17D0B5A7" w14:textId="002D0A1D" w:rsidR="001C12A5" w:rsidRPr="00652BD6" w:rsidRDefault="00B7119C" w:rsidP="00F1426D">
      <w:pPr>
        <w:pStyle w:val="Paragrafoelenco"/>
        <w:numPr>
          <w:ilvl w:val="0"/>
          <w:numId w:val="2"/>
        </w:numPr>
        <w:jc w:val="both"/>
        <w:rPr>
          <w:rFonts w:ascii="Rubik Light" w:hAnsi="Rubik Light" w:cs="Rubik Light"/>
          <w:sz w:val="22"/>
          <w:szCs w:val="22"/>
        </w:rPr>
      </w:pPr>
      <w:r w:rsidRPr="00652BD6">
        <w:rPr>
          <w:rFonts w:ascii="Rubik Light" w:hAnsi="Rubik Light" w:cs="Rubik Light"/>
          <w:sz w:val="22"/>
          <w:szCs w:val="22"/>
        </w:rPr>
        <w:t>Il ruolo dell’identità nel definire percorsi di sviluppo delle competenze tesi ad ottenere risultati di sostenibilità sociale sia all’interno che all’esterno delle aziende sanitarie</w:t>
      </w:r>
      <w:r w:rsidR="00F1426D" w:rsidRPr="00652BD6">
        <w:rPr>
          <w:rFonts w:ascii="Rubik Light" w:hAnsi="Rubik Light" w:cs="Rubik Light"/>
          <w:sz w:val="22"/>
          <w:szCs w:val="22"/>
        </w:rPr>
        <w:t>;</w:t>
      </w:r>
    </w:p>
    <w:p w14:paraId="519279EF" w14:textId="5AE9A94A" w:rsidR="004E5423" w:rsidRPr="00652BD6" w:rsidRDefault="004E5423" w:rsidP="00F1426D">
      <w:pPr>
        <w:pStyle w:val="Paragrafoelenco"/>
        <w:numPr>
          <w:ilvl w:val="0"/>
          <w:numId w:val="2"/>
        </w:numPr>
        <w:jc w:val="both"/>
        <w:rPr>
          <w:rFonts w:ascii="Rubik Light" w:hAnsi="Rubik Light" w:cs="Rubik Light"/>
          <w:sz w:val="22"/>
          <w:szCs w:val="22"/>
        </w:rPr>
      </w:pPr>
      <w:r w:rsidRPr="00652BD6">
        <w:rPr>
          <w:rFonts w:ascii="Rubik Light" w:hAnsi="Rubik Light" w:cs="Rubik Light"/>
          <w:sz w:val="22"/>
          <w:szCs w:val="22"/>
        </w:rPr>
        <w:t>L’</w:t>
      </w:r>
      <w:r w:rsidR="00F1426D" w:rsidRPr="00652BD6">
        <w:rPr>
          <w:rFonts w:ascii="Rubik Light" w:hAnsi="Rubik Light" w:cs="Rubik Light"/>
          <w:sz w:val="22"/>
          <w:szCs w:val="22"/>
        </w:rPr>
        <w:t>a</w:t>
      </w:r>
      <w:r w:rsidRPr="00652BD6">
        <w:rPr>
          <w:rFonts w:ascii="Rubik Light" w:hAnsi="Rubik Light" w:cs="Rubik Light"/>
          <w:sz w:val="22"/>
          <w:szCs w:val="22"/>
        </w:rPr>
        <w:t xml:space="preserve">nalisi e </w:t>
      </w:r>
      <w:r w:rsidR="00F1426D" w:rsidRPr="00652BD6">
        <w:rPr>
          <w:rFonts w:ascii="Rubik Light" w:hAnsi="Rubik Light" w:cs="Rubik Light"/>
          <w:sz w:val="22"/>
          <w:szCs w:val="22"/>
        </w:rPr>
        <w:t xml:space="preserve">le </w:t>
      </w:r>
      <w:r w:rsidRPr="00652BD6">
        <w:rPr>
          <w:rFonts w:ascii="Rubik Light" w:hAnsi="Rubik Light" w:cs="Rubik Light"/>
          <w:sz w:val="22"/>
          <w:szCs w:val="22"/>
        </w:rPr>
        <w:t>prospettive delle vocazioni produttive locali in Lombardia</w:t>
      </w:r>
      <w:r w:rsidR="00F1426D" w:rsidRPr="00652BD6">
        <w:rPr>
          <w:rFonts w:ascii="Rubik Light" w:hAnsi="Rubik Light" w:cs="Rubik Light"/>
          <w:sz w:val="22"/>
          <w:szCs w:val="22"/>
        </w:rPr>
        <w:t xml:space="preserve"> (in convenzione con l’Università di Pavia).</w:t>
      </w:r>
    </w:p>
    <w:p w14:paraId="40C6DB91" w14:textId="0777A84F" w:rsidR="006C65BC" w:rsidRPr="00652BD6" w:rsidRDefault="006C65BC" w:rsidP="006C65BC">
      <w:pPr>
        <w:jc w:val="both"/>
        <w:rPr>
          <w:rFonts w:ascii="Rubik Light" w:hAnsi="Rubik Light" w:cs="Rubik Light"/>
          <w:sz w:val="22"/>
          <w:szCs w:val="22"/>
        </w:rPr>
      </w:pPr>
    </w:p>
    <w:p w14:paraId="09A625AF" w14:textId="1FF734B4" w:rsidR="006C65BC" w:rsidRPr="00652BD6" w:rsidRDefault="006C65BC" w:rsidP="006C65BC">
      <w:pPr>
        <w:jc w:val="both"/>
        <w:rPr>
          <w:rFonts w:ascii="Rubik Light" w:hAnsi="Rubik Light" w:cs="Rubik Light"/>
          <w:sz w:val="22"/>
          <w:szCs w:val="22"/>
        </w:rPr>
      </w:pPr>
      <w:r w:rsidRPr="00652BD6">
        <w:rPr>
          <w:rFonts w:ascii="Rubik Light" w:hAnsi="Rubik Light" w:cs="Rubik Light"/>
          <w:sz w:val="22"/>
          <w:szCs w:val="22"/>
        </w:rPr>
        <w:t xml:space="preserve">Per informazioni </w:t>
      </w:r>
      <w:hyperlink r:id="rId7" w:history="1">
        <w:r w:rsidR="006831D4" w:rsidRPr="00652BD6">
          <w:rPr>
            <w:rStyle w:val="Collegamentoipertestuale"/>
            <w:rFonts w:ascii="Rubik Light" w:hAnsi="Rubik Light" w:cs="Rubik Light"/>
            <w:sz w:val="22"/>
            <w:szCs w:val="22"/>
          </w:rPr>
          <w:t>www.unibg.it</w:t>
        </w:r>
      </w:hyperlink>
      <w:r w:rsidR="006831D4" w:rsidRPr="00652BD6">
        <w:rPr>
          <w:rFonts w:ascii="Rubik Light" w:hAnsi="Rubik Light" w:cs="Rubik Light"/>
          <w:sz w:val="22"/>
          <w:szCs w:val="22"/>
        </w:rPr>
        <w:t xml:space="preserve"> </w:t>
      </w:r>
    </w:p>
    <w:sectPr w:rsidR="006C65BC" w:rsidRPr="00652BD6" w:rsidSect="00E254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79" w:right="1134" w:bottom="1134" w:left="1418" w:header="624" w:footer="31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67492" w14:textId="77777777" w:rsidR="002D770D" w:rsidRDefault="002D770D">
      <w:r>
        <w:separator/>
      </w:r>
    </w:p>
  </w:endnote>
  <w:endnote w:type="continuationSeparator" w:id="0">
    <w:p w14:paraId="12AB79F6" w14:textId="77777777" w:rsidR="002D770D" w:rsidRDefault="002D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ubik">
    <w:panose1 w:val="02000604000000020004"/>
    <w:charset w:val="00"/>
    <w:family w:val="auto"/>
    <w:pitch w:val="variable"/>
    <w:sig w:usb0="00000A07" w:usb1="40000001" w:usb2="00000000" w:usb3="00000000" w:csb0="000000B7" w:csb1="00000000"/>
  </w:font>
  <w:font w:name="Rubik Light">
    <w:panose1 w:val="02000604000000020004"/>
    <w:charset w:val="00"/>
    <w:family w:val="auto"/>
    <w:pitch w:val="variable"/>
    <w:sig w:usb0="A0000A2F" w:usb1="5000205B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6C5D" w14:textId="77777777" w:rsidR="00AF4952" w:rsidRDefault="00AF495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F54E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B5BA3FA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15AE8437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6312F603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FE85F" w14:textId="77777777" w:rsidR="00AF4952" w:rsidRDefault="00AF49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2AD24" w14:textId="77777777" w:rsidR="002D770D" w:rsidRDefault="002D770D">
      <w:r>
        <w:separator/>
      </w:r>
    </w:p>
  </w:footnote>
  <w:footnote w:type="continuationSeparator" w:id="0">
    <w:p w14:paraId="7E8492E6" w14:textId="77777777" w:rsidR="002D770D" w:rsidRDefault="002D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467F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212A10A6" wp14:editId="65CD62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3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3546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Header_DirettoreGenerale_Tavola disegno 1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5275" w14:textId="0BB780F2" w:rsidR="009201F5" w:rsidRDefault="00AF4952" w:rsidP="006157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</w:rPr>
    </w:pPr>
    <w:r>
      <w:rPr>
        <w:b/>
        <w:noProof/>
        <w:sz w:val="21"/>
        <w:szCs w:val="21"/>
      </w:rPr>
      <w:drawing>
        <wp:anchor distT="0" distB="0" distL="114300" distR="114300" simplePos="0" relativeHeight="251661824" behindDoc="0" locked="0" layoutInCell="1" allowOverlap="1" wp14:anchorId="19DA88ED" wp14:editId="1A0D2C4E">
          <wp:simplePos x="0" y="0"/>
          <wp:positionH relativeFrom="margin">
            <wp:posOffset>2085975</wp:posOffset>
          </wp:positionH>
          <wp:positionV relativeFrom="paragraph">
            <wp:posOffset>296545</wp:posOffset>
          </wp:positionV>
          <wp:extent cx="1647825" cy="576970"/>
          <wp:effectExtent l="0" t="0" r="0" b="0"/>
          <wp:wrapNone/>
          <wp:docPr id="9" name="Immagine 9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 descr="Immagine che contiene test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576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="Calibri" w:eastAsia="Calibri" w:hAnsi="Calibri" w:cs="Calibri"/>
        <w:color w:val="000000"/>
      </w:rPr>
      <w:pict w14:anchorId="3C1C5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Header_generico_Tavola disegno 1" style="position:absolute;left:0;text-align:left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2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8093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5E86CF60" wp14:editId="74CE84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4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31C84C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Header_DirettoreGenerale_Tavola disegno 1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57374"/>
    <w:multiLevelType w:val="hybridMultilevel"/>
    <w:tmpl w:val="0046B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F5AAF"/>
    <w:multiLevelType w:val="hybridMultilevel"/>
    <w:tmpl w:val="5D561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62464">
    <w:abstractNumId w:val="1"/>
  </w:num>
  <w:num w:numId="2" w16cid:durableId="41466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F5"/>
    <w:rsid w:val="00017528"/>
    <w:rsid w:val="00026B5E"/>
    <w:rsid w:val="0004547F"/>
    <w:rsid w:val="00083412"/>
    <w:rsid w:val="00086326"/>
    <w:rsid w:val="00090B45"/>
    <w:rsid w:val="000A2C8E"/>
    <w:rsid w:val="000B4087"/>
    <w:rsid w:val="00100AFC"/>
    <w:rsid w:val="00115024"/>
    <w:rsid w:val="001168AA"/>
    <w:rsid w:val="001277BC"/>
    <w:rsid w:val="001370A6"/>
    <w:rsid w:val="00145CE5"/>
    <w:rsid w:val="001733E6"/>
    <w:rsid w:val="00174620"/>
    <w:rsid w:val="0018288B"/>
    <w:rsid w:val="00196BCB"/>
    <w:rsid w:val="001A5ECD"/>
    <w:rsid w:val="001C12A5"/>
    <w:rsid w:val="001F02D6"/>
    <w:rsid w:val="00231910"/>
    <w:rsid w:val="0024745A"/>
    <w:rsid w:val="00282F6B"/>
    <w:rsid w:val="00283E3A"/>
    <w:rsid w:val="002A5203"/>
    <w:rsid w:val="002B6A12"/>
    <w:rsid w:val="002D4486"/>
    <w:rsid w:val="002D770D"/>
    <w:rsid w:val="002F0D24"/>
    <w:rsid w:val="002F6722"/>
    <w:rsid w:val="003376A1"/>
    <w:rsid w:val="003478EF"/>
    <w:rsid w:val="003548ED"/>
    <w:rsid w:val="00380A12"/>
    <w:rsid w:val="00382FD3"/>
    <w:rsid w:val="00384E09"/>
    <w:rsid w:val="003B1480"/>
    <w:rsid w:val="003B2067"/>
    <w:rsid w:val="003C22D4"/>
    <w:rsid w:val="00400D04"/>
    <w:rsid w:val="00405086"/>
    <w:rsid w:val="0042684D"/>
    <w:rsid w:val="00433E36"/>
    <w:rsid w:val="00452940"/>
    <w:rsid w:val="004722D5"/>
    <w:rsid w:val="004742AA"/>
    <w:rsid w:val="0047793F"/>
    <w:rsid w:val="00485E02"/>
    <w:rsid w:val="004943CB"/>
    <w:rsid w:val="004A5FE5"/>
    <w:rsid w:val="004A77CE"/>
    <w:rsid w:val="004D3BC5"/>
    <w:rsid w:val="004E5423"/>
    <w:rsid w:val="004F578C"/>
    <w:rsid w:val="005100FC"/>
    <w:rsid w:val="005207D5"/>
    <w:rsid w:val="00525CDD"/>
    <w:rsid w:val="00552588"/>
    <w:rsid w:val="00552C1D"/>
    <w:rsid w:val="0057733F"/>
    <w:rsid w:val="005843FF"/>
    <w:rsid w:val="005A02DE"/>
    <w:rsid w:val="005A4695"/>
    <w:rsid w:val="005B5074"/>
    <w:rsid w:val="005C4175"/>
    <w:rsid w:val="005C5538"/>
    <w:rsid w:val="005E2A2E"/>
    <w:rsid w:val="00615758"/>
    <w:rsid w:val="00633CA7"/>
    <w:rsid w:val="006527CF"/>
    <w:rsid w:val="00652BD6"/>
    <w:rsid w:val="006575EF"/>
    <w:rsid w:val="006831D4"/>
    <w:rsid w:val="00690870"/>
    <w:rsid w:val="0069386D"/>
    <w:rsid w:val="006C65BC"/>
    <w:rsid w:val="006C6926"/>
    <w:rsid w:val="006E196B"/>
    <w:rsid w:val="006E4106"/>
    <w:rsid w:val="006E6FC5"/>
    <w:rsid w:val="007007E7"/>
    <w:rsid w:val="0071576A"/>
    <w:rsid w:val="00720D40"/>
    <w:rsid w:val="007219C6"/>
    <w:rsid w:val="00722796"/>
    <w:rsid w:val="00757FA3"/>
    <w:rsid w:val="00772AC4"/>
    <w:rsid w:val="00785958"/>
    <w:rsid w:val="00790632"/>
    <w:rsid w:val="00790E30"/>
    <w:rsid w:val="007B77FF"/>
    <w:rsid w:val="007D2496"/>
    <w:rsid w:val="008033AE"/>
    <w:rsid w:val="008064A6"/>
    <w:rsid w:val="00812959"/>
    <w:rsid w:val="00827526"/>
    <w:rsid w:val="008279BE"/>
    <w:rsid w:val="00834005"/>
    <w:rsid w:val="00851579"/>
    <w:rsid w:val="00886FF7"/>
    <w:rsid w:val="008920B4"/>
    <w:rsid w:val="008A15CA"/>
    <w:rsid w:val="008A63F3"/>
    <w:rsid w:val="008D5F75"/>
    <w:rsid w:val="008F174E"/>
    <w:rsid w:val="008F238B"/>
    <w:rsid w:val="008F3778"/>
    <w:rsid w:val="009165E5"/>
    <w:rsid w:val="009201F5"/>
    <w:rsid w:val="009240D1"/>
    <w:rsid w:val="00925179"/>
    <w:rsid w:val="0093357C"/>
    <w:rsid w:val="00937C85"/>
    <w:rsid w:val="0095246B"/>
    <w:rsid w:val="0095530D"/>
    <w:rsid w:val="00962E59"/>
    <w:rsid w:val="00997477"/>
    <w:rsid w:val="009A07AB"/>
    <w:rsid w:val="009A1098"/>
    <w:rsid w:val="009A4771"/>
    <w:rsid w:val="009B099C"/>
    <w:rsid w:val="009C0809"/>
    <w:rsid w:val="009F13C1"/>
    <w:rsid w:val="00A0232D"/>
    <w:rsid w:val="00A039B6"/>
    <w:rsid w:val="00A33D9E"/>
    <w:rsid w:val="00A54FF0"/>
    <w:rsid w:val="00A71EC3"/>
    <w:rsid w:val="00A80311"/>
    <w:rsid w:val="00A80B1F"/>
    <w:rsid w:val="00A92033"/>
    <w:rsid w:val="00A96816"/>
    <w:rsid w:val="00AB33C2"/>
    <w:rsid w:val="00AC2572"/>
    <w:rsid w:val="00AD29A0"/>
    <w:rsid w:val="00AF3B99"/>
    <w:rsid w:val="00AF4952"/>
    <w:rsid w:val="00B0303E"/>
    <w:rsid w:val="00B12175"/>
    <w:rsid w:val="00B12396"/>
    <w:rsid w:val="00B2436F"/>
    <w:rsid w:val="00B3334E"/>
    <w:rsid w:val="00B422E5"/>
    <w:rsid w:val="00B7119C"/>
    <w:rsid w:val="00BA7602"/>
    <w:rsid w:val="00BB6D13"/>
    <w:rsid w:val="00BC2A5B"/>
    <w:rsid w:val="00BD63E4"/>
    <w:rsid w:val="00C17BEE"/>
    <w:rsid w:val="00C27830"/>
    <w:rsid w:val="00C36AD7"/>
    <w:rsid w:val="00C4263E"/>
    <w:rsid w:val="00C50EE6"/>
    <w:rsid w:val="00C56B2B"/>
    <w:rsid w:val="00C971F5"/>
    <w:rsid w:val="00CE06A2"/>
    <w:rsid w:val="00CF1C53"/>
    <w:rsid w:val="00CF407A"/>
    <w:rsid w:val="00D12BF6"/>
    <w:rsid w:val="00D36DD5"/>
    <w:rsid w:val="00D450BE"/>
    <w:rsid w:val="00D726AE"/>
    <w:rsid w:val="00D9304B"/>
    <w:rsid w:val="00D93627"/>
    <w:rsid w:val="00DA0021"/>
    <w:rsid w:val="00DB0676"/>
    <w:rsid w:val="00DD14D4"/>
    <w:rsid w:val="00DF0223"/>
    <w:rsid w:val="00DF5F38"/>
    <w:rsid w:val="00E071CE"/>
    <w:rsid w:val="00E1680B"/>
    <w:rsid w:val="00E20026"/>
    <w:rsid w:val="00E25428"/>
    <w:rsid w:val="00E46550"/>
    <w:rsid w:val="00E5054E"/>
    <w:rsid w:val="00E67AED"/>
    <w:rsid w:val="00E74F74"/>
    <w:rsid w:val="00E8135B"/>
    <w:rsid w:val="00E866BB"/>
    <w:rsid w:val="00E9432E"/>
    <w:rsid w:val="00E966DD"/>
    <w:rsid w:val="00EA1BFC"/>
    <w:rsid w:val="00EB1268"/>
    <w:rsid w:val="00EE5B00"/>
    <w:rsid w:val="00F03D43"/>
    <w:rsid w:val="00F1426D"/>
    <w:rsid w:val="00F32E37"/>
    <w:rsid w:val="00F57E49"/>
    <w:rsid w:val="00F6056F"/>
    <w:rsid w:val="00F65D5C"/>
    <w:rsid w:val="00F66B46"/>
    <w:rsid w:val="00F772C9"/>
    <w:rsid w:val="00F77314"/>
    <w:rsid w:val="00F7768C"/>
    <w:rsid w:val="00F92A0B"/>
    <w:rsid w:val="00F96B9A"/>
    <w:rsid w:val="00FC6847"/>
    <w:rsid w:val="00FD0981"/>
    <w:rsid w:val="00FF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2F4D4"/>
  <w15:docId w15:val="{BF978431-87DB-9242-9A6A-9C2CDDBC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7314"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936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362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F5F38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254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428"/>
  </w:style>
  <w:style w:type="paragraph" w:customStyle="1" w:styleId="Default">
    <w:name w:val="Default"/>
    <w:rsid w:val="00DA0021"/>
    <w:pPr>
      <w:autoSpaceDE w:val="0"/>
      <w:autoSpaceDN w:val="0"/>
      <w:adjustRightInd w:val="0"/>
    </w:pPr>
    <w:rPr>
      <w:rFonts w:ascii="Rubik" w:hAnsi="Rubik" w:cs="Rubik"/>
      <w:color w:val="000000"/>
    </w:rPr>
  </w:style>
  <w:style w:type="character" w:styleId="Enfasigrassetto">
    <w:name w:val="Strong"/>
    <w:basedOn w:val="Carpredefinitoparagrafo"/>
    <w:uiPriority w:val="22"/>
    <w:qFormat/>
    <w:rsid w:val="00D726AE"/>
    <w:rPr>
      <w:b/>
      <w:bCs/>
    </w:rPr>
  </w:style>
  <w:style w:type="character" w:styleId="Enfasicorsivo">
    <w:name w:val="Emphasis"/>
    <w:basedOn w:val="Carpredefinitoparagrafo"/>
    <w:uiPriority w:val="20"/>
    <w:qFormat/>
    <w:rsid w:val="00E5054E"/>
    <w:rPr>
      <w:i/>
      <w:iCs/>
    </w:rPr>
  </w:style>
  <w:style w:type="paragraph" w:styleId="NormaleWeb">
    <w:name w:val="Normal (Web)"/>
    <w:basedOn w:val="Normale"/>
    <w:uiPriority w:val="99"/>
    <w:unhideWhenUsed/>
    <w:rsid w:val="00E5054E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090B4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4E542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E542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E542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E542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E542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D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nibg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Brunelli</dc:creator>
  <cp:lastModifiedBy>Irene Tomasi</cp:lastModifiedBy>
  <cp:revision>7</cp:revision>
  <dcterms:created xsi:type="dcterms:W3CDTF">2022-08-01T13:58:00Z</dcterms:created>
  <dcterms:modified xsi:type="dcterms:W3CDTF">2022-08-02T13:05:00Z</dcterms:modified>
</cp:coreProperties>
</file>