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4E57C472" w14:textId="13A240FC" w:rsidR="003758DC" w:rsidRPr="007B684D" w:rsidRDefault="003758DC" w:rsidP="003758DC">
      <w:pPr>
        <w:jc w:val="both"/>
        <w:rPr>
          <w:rFonts w:ascii="Rubik" w:eastAsiaTheme="minorHAnsi" w:hAnsi="Rubik" w:cs="Rubik"/>
          <w:sz w:val="20"/>
        </w:rPr>
      </w:pPr>
      <w:r w:rsidRPr="007B684D">
        <w:rPr>
          <w:rFonts w:ascii="Rubik" w:eastAsiaTheme="minorHAnsi" w:hAnsi="Rubik" w:cs="Rubik"/>
          <w:sz w:val="20"/>
        </w:rPr>
        <w:t xml:space="preserve">Selezione pubblica per titoli e colloquio per il conferimento di n. 1 assegno </w:t>
      </w:r>
      <w:proofErr w:type="spellStart"/>
      <w:r w:rsidRPr="007B684D">
        <w:rPr>
          <w:rFonts w:ascii="Rubik" w:eastAsiaTheme="minorHAnsi" w:hAnsi="Rubik" w:cs="Rubik"/>
          <w:sz w:val="20"/>
        </w:rPr>
        <w:t>Experienced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per lo svolgimento di attività di ricerca, ai sensi dell’art. 22 della legge n. 240/2010 presso il Dipartimento di Lettere, filosofia, comunicazione dell’Università degli studi di Bergamo nell’ambito del Partenariato Esteso PE5 – titolo “Changes – Cultural Heritage Active Innovation for </w:t>
      </w:r>
      <w:proofErr w:type="spellStart"/>
      <w:r w:rsidRPr="007B684D">
        <w:rPr>
          <w:rFonts w:ascii="Rubik" w:eastAsiaTheme="minorHAnsi" w:hAnsi="Rubik" w:cs="Rubik"/>
          <w:sz w:val="20"/>
        </w:rPr>
        <w:t>Sustainable</w:t>
      </w:r>
      <w:proofErr w:type="spellEnd"/>
      <w:r w:rsidRPr="007B684D">
        <w:rPr>
          <w:rFonts w:ascii="Rubik" w:eastAsiaTheme="minorHAnsi" w:hAnsi="Rubik" w:cs="Rubik"/>
          <w:sz w:val="20"/>
        </w:rPr>
        <w:t xml:space="preserve"> Society” finanziato dal Piano Nazionale di Ripresa e Resilienza (PNRR)</w:t>
      </w:r>
      <w:r w:rsidRPr="007B684D">
        <w:rPr>
          <w:rFonts w:ascii="Rubik" w:hAnsi="Rubik" w:cs="Rubik"/>
          <w:sz w:val="20"/>
        </w:rPr>
        <w:t xml:space="preserve">, </w:t>
      </w:r>
      <w:r w:rsidRPr="007B684D">
        <w:rPr>
          <w:rFonts w:ascii="Rubik" w:eastAsiaTheme="minorHAnsi" w:hAnsi="Rubik" w:cs="Rubik"/>
          <w:sz w:val="20"/>
        </w:rPr>
        <w:t>Missione 4 “Istruzione e ricerca” – Componente 2 “Dalla ricerca all’impresa” (CUP F53C22000700006) -  Codice PICA: 2</w:t>
      </w:r>
      <w:r>
        <w:rPr>
          <w:rFonts w:ascii="Rubik" w:eastAsiaTheme="minorHAnsi" w:hAnsi="Rubik" w:cs="Rubik"/>
          <w:sz w:val="20"/>
        </w:rPr>
        <w:t>3</w:t>
      </w:r>
      <w:r w:rsidRPr="007B684D">
        <w:rPr>
          <w:rFonts w:ascii="Rubik" w:eastAsiaTheme="minorHAnsi" w:hAnsi="Rubik" w:cs="Rubik"/>
          <w:sz w:val="20"/>
        </w:rPr>
        <w:t xml:space="preserve">AR031  </w:t>
      </w:r>
    </w:p>
    <w:p w14:paraId="04ADE3A4" w14:textId="35AA6B84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3758DC">
        <w:rPr>
          <w:rFonts w:ascii="Rubik" w:hAnsi="Rubik" w:cs="Rubik"/>
          <w:sz w:val="20"/>
        </w:rPr>
        <w:t>834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3758DC">
        <w:rPr>
          <w:rFonts w:ascii="Rubik" w:hAnsi="Rubik" w:cs="Rubik"/>
          <w:sz w:val="20"/>
        </w:rPr>
        <w:t>28.11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3758DC">
        <w:rPr>
          <w:rFonts w:ascii="Rubik" w:hAnsi="Rubik" w:cs="Rubik"/>
          <w:sz w:val="20"/>
        </w:rPr>
        <w:t>29.11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F2DE4-A123-4F42-978D-8C9FF7FB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121</cp:revision>
  <cp:lastPrinted>2018-06-06T06:49:00Z</cp:lastPrinted>
  <dcterms:created xsi:type="dcterms:W3CDTF">2018-02-26T10:14:00Z</dcterms:created>
  <dcterms:modified xsi:type="dcterms:W3CDTF">2023-11-29T09:47:00Z</dcterms:modified>
</cp:coreProperties>
</file>