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72898" w14:textId="5005B2B8" w:rsidR="008A6408" w:rsidRPr="009468AB" w:rsidRDefault="00683284" w:rsidP="00073660">
      <w:pPr>
        <w:jc w:val="center"/>
        <w:rPr>
          <w:rFonts w:ascii="Rubik" w:eastAsia="Rubik" w:hAnsi="Rubik" w:cs="Rubik"/>
          <w:u w:val="single"/>
        </w:rPr>
      </w:pPr>
      <w:r w:rsidRPr="009468AB">
        <w:rPr>
          <w:rFonts w:ascii="Rubik" w:eastAsia="Rubik" w:hAnsi="Rubik" w:cs="Rubik"/>
          <w:u w:val="single"/>
        </w:rPr>
        <w:t>COMUNICATO</w:t>
      </w:r>
      <w:r w:rsidR="0049273B" w:rsidRPr="009468AB">
        <w:rPr>
          <w:rFonts w:ascii="Rubik" w:eastAsia="Rubik" w:hAnsi="Rubik" w:cs="Rubik"/>
          <w:u w:val="single"/>
        </w:rPr>
        <w:t xml:space="preserve"> STAMPA</w:t>
      </w:r>
    </w:p>
    <w:p w14:paraId="3B18C4A2" w14:textId="77777777" w:rsidR="00963758" w:rsidRDefault="00963758" w:rsidP="00AD0ED8">
      <w:pPr>
        <w:shd w:val="clear" w:color="auto" w:fill="FFFFFF"/>
        <w:rPr>
          <w:rFonts w:ascii="Rubik" w:hAnsi="Rubik" w:cs="Rubik"/>
          <w:b/>
          <w:bCs/>
          <w:color w:val="202020"/>
          <w:sz w:val="28"/>
          <w:szCs w:val="28"/>
        </w:rPr>
      </w:pPr>
    </w:p>
    <w:p w14:paraId="1E433EBD" w14:textId="6FE58F19" w:rsidR="00FA2C6D" w:rsidRDefault="003C1DCA" w:rsidP="001560E8">
      <w:pPr>
        <w:shd w:val="clear" w:color="auto" w:fill="FFFFFF"/>
        <w:jc w:val="center"/>
        <w:rPr>
          <w:rFonts w:ascii="Rubik" w:hAnsi="Rubik" w:cs="Rubik"/>
          <w:b/>
          <w:bCs/>
          <w:color w:val="202020"/>
          <w:sz w:val="28"/>
          <w:szCs w:val="28"/>
        </w:rPr>
      </w:pPr>
      <w:r w:rsidRPr="003C1DCA">
        <w:rPr>
          <w:rFonts w:ascii="Rubik" w:hAnsi="Rubik" w:cs="Rubik"/>
          <w:b/>
          <w:bCs/>
          <w:color w:val="202020"/>
          <w:sz w:val="28"/>
          <w:szCs w:val="28"/>
        </w:rPr>
        <w:t>I VIDEOGIOCHI D’AZIONE RISOLVONO</w:t>
      </w:r>
      <w:r w:rsidR="001560E8">
        <w:rPr>
          <w:rFonts w:ascii="Rubik" w:hAnsi="Rubik" w:cs="Rubik"/>
          <w:b/>
          <w:bCs/>
          <w:color w:val="202020"/>
          <w:sz w:val="28"/>
          <w:szCs w:val="28"/>
        </w:rPr>
        <w:t xml:space="preserve"> I</w:t>
      </w:r>
      <w:r w:rsidRPr="003C1DCA">
        <w:rPr>
          <w:rFonts w:ascii="Rubik" w:hAnsi="Rubik" w:cs="Rubik"/>
          <w:b/>
          <w:bCs/>
          <w:color w:val="202020"/>
          <w:sz w:val="28"/>
          <w:szCs w:val="28"/>
        </w:rPr>
        <w:t>L DISTURBO DEL LINGUAGGIO IN BAMBINI A RISCHIO DI DISLESSIA</w:t>
      </w:r>
    </w:p>
    <w:p w14:paraId="256D8300" w14:textId="77777777" w:rsidR="003C1DCA" w:rsidRDefault="003C1DCA" w:rsidP="003F7BA5">
      <w:pPr>
        <w:shd w:val="clear" w:color="auto" w:fill="FFFFFF"/>
        <w:jc w:val="center"/>
        <w:rPr>
          <w:rFonts w:ascii="Rubik" w:hAnsi="Rubik" w:cs="Rubik"/>
          <w:b/>
          <w:bCs/>
          <w:color w:val="202020"/>
          <w:sz w:val="28"/>
          <w:szCs w:val="28"/>
        </w:rPr>
      </w:pPr>
    </w:p>
    <w:p w14:paraId="50873C5D" w14:textId="10778CB1" w:rsidR="003C1DCA" w:rsidRPr="003C1DCA" w:rsidRDefault="003C1DCA" w:rsidP="003C1DCA">
      <w:pPr>
        <w:ind w:firstLine="426"/>
        <w:jc w:val="center"/>
        <w:rPr>
          <w:rFonts w:ascii="Rubik" w:hAnsi="Rubik" w:cs="Rubik"/>
          <w:b/>
        </w:rPr>
      </w:pPr>
      <w:r>
        <w:rPr>
          <w:rFonts w:ascii="Rubik" w:hAnsi="Rubik" w:cs="Rubik"/>
          <w:b/>
        </w:rPr>
        <w:t>Un</w:t>
      </w:r>
      <w:r w:rsidR="001560E8">
        <w:rPr>
          <w:rFonts w:ascii="Rubik" w:hAnsi="Rubik" w:cs="Rubik"/>
          <w:b/>
        </w:rPr>
        <w:t xml:space="preserve">o studio condotto da un </w:t>
      </w:r>
      <w:r>
        <w:rPr>
          <w:rFonts w:ascii="Rubik" w:hAnsi="Rubik" w:cs="Rubik"/>
          <w:b/>
        </w:rPr>
        <w:t>t</w:t>
      </w:r>
      <w:r w:rsidRPr="003C1DCA">
        <w:rPr>
          <w:rFonts w:ascii="Rubik" w:hAnsi="Rubik" w:cs="Rubik" w:hint="cs"/>
          <w:b/>
        </w:rPr>
        <w:t xml:space="preserve">eam di ricercatori </w:t>
      </w:r>
      <w:r>
        <w:rPr>
          <w:rFonts w:ascii="Rubik" w:hAnsi="Rubik" w:cs="Rubik"/>
          <w:b/>
        </w:rPr>
        <w:t>d</w:t>
      </w:r>
      <w:r w:rsidRPr="003C1DCA">
        <w:rPr>
          <w:rFonts w:ascii="Rubik" w:hAnsi="Rubik" w:cs="Rubik" w:hint="cs"/>
          <w:b/>
        </w:rPr>
        <w:t xml:space="preserve">i </w:t>
      </w:r>
      <w:r>
        <w:rPr>
          <w:rFonts w:ascii="Rubik" w:hAnsi="Rubik" w:cs="Rubik"/>
          <w:b/>
        </w:rPr>
        <w:t>Bergamo</w:t>
      </w:r>
      <w:r w:rsidR="00E13FF3">
        <w:rPr>
          <w:rFonts w:ascii="Rubik" w:hAnsi="Rubik" w:cs="Rubik"/>
          <w:b/>
        </w:rPr>
        <w:t>,</w:t>
      </w:r>
      <w:r>
        <w:rPr>
          <w:rFonts w:ascii="Rubik" w:hAnsi="Rubik" w:cs="Rubik"/>
          <w:b/>
        </w:rPr>
        <w:t xml:space="preserve"> </w:t>
      </w:r>
      <w:r w:rsidRPr="003C1DCA">
        <w:rPr>
          <w:rFonts w:ascii="Rubik" w:hAnsi="Rubik" w:cs="Rubik" w:hint="cs"/>
          <w:b/>
        </w:rPr>
        <w:t xml:space="preserve">Padova, Pavia, Milano, Varese, Lecco e Parigi </w:t>
      </w:r>
      <w:r>
        <w:rPr>
          <w:rFonts w:ascii="Rubik" w:hAnsi="Rubik" w:cs="Rubik"/>
          <w:b/>
        </w:rPr>
        <w:t xml:space="preserve">ha </w:t>
      </w:r>
      <w:r w:rsidR="001560E8">
        <w:rPr>
          <w:rFonts w:ascii="Rubik" w:hAnsi="Rubik" w:cs="Rubik"/>
          <w:b/>
        </w:rPr>
        <w:t>messo in luce c</w:t>
      </w:r>
      <w:r w:rsidRPr="003C1DCA">
        <w:rPr>
          <w:rFonts w:ascii="Rubik" w:hAnsi="Rubik" w:cs="Rubik" w:hint="cs"/>
          <w:b/>
        </w:rPr>
        <w:t>he giocando con un videogioco d’azione si normalizza la percezione dei suoni del linguaggio in bambini prescolari con difficoltà di linguaggio</w:t>
      </w:r>
    </w:p>
    <w:p w14:paraId="586DF015" w14:textId="77777777" w:rsidR="00A91D71" w:rsidRPr="00AD0ED8" w:rsidRDefault="00A91D71" w:rsidP="00A128C7">
      <w:pPr>
        <w:shd w:val="clear" w:color="auto" w:fill="FFFFFF"/>
        <w:rPr>
          <w:rFonts w:ascii="Segoe UI" w:hAnsi="Segoe UI" w:cs="Segoe UI"/>
          <w:sz w:val="21"/>
          <w:szCs w:val="21"/>
        </w:rPr>
      </w:pPr>
    </w:p>
    <w:p w14:paraId="6A5C65F8" w14:textId="2D624EDA" w:rsidR="003C1DCA" w:rsidRPr="001772A2" w:rsidRDefault="00D54506" w:rsidP="001772A2">
      <w:pPr>
        <w:shd w:val="clear" w:color="auto" w:fill="FFFFFF"/>
        <w:jc w:val="both"/>
        <w:rPr>
          <w:rFonts w:ascii="Rubik" w:hAnsi="Rubik" w:cs="Rubik"/>
          <w:b/>
          <w:color w:val="FF0000"/>
        </w:rPr>
      </w:pPr>
      <w:r w:rsidRPr="00457D13">
        <w:rPr>
          <w:rFonts w:ascii="Rubik" w:hAnsi="Rubik" w:cs="Rubik"/>
          <w:i/>
          <w:iCs/>
        </w:rPr>
        <w:t>Bergamo</w:t>
      </w:r>
      <w:r w:rsidR="007D3EB3" w:rsidRPr="00457D13">
        <w:rPr>
          <w:rFonts w:ascii="Rubik" w:hAnsi="Rubik" w:cs="Rubik"/>
          <w:i/>
          <w:iCs/>
        </w:rPr>
        <w:t>,</w:t>
      </w:r>
      <w:r w:rsidR="009E5A35" w:rsidRPr="00457D13">
        <w:rPr>
          <w:rFonts w:ascii="Rubik" w:hAnsi="Rubik" w:cs="Rubik"/>
          <w:i/>
          <w:iCs/>
        </w:rPr>
        <w:t xml:space="preserve"> </w:t>
      </w:r>
      <w:r w:rsidR="00B24C64">
        <w:rPr>
          <w:rFonts w:ascii="Rubik" w:hAnsi="Rubik" w:cs="Rubik"/>
          <w:i/>
          <w:iCs/>
        </w:rPr>
        <w:t>22</w:t>
      </w:r>
      <w:r w:rsidR="0098748F">
        <w:rPr>
          <w:rFonts w:ascii="Rubik" w:hAnsi="Rubik" w:cs="Rubik"/>
          <w:i/>
          <w:iCs/>
        </w:rPr>
        <w:t xml:space="preserve"> marzo </w:t>
      </w:r>
      <w:r w:rsidR="00810135" w:rsidRPr="00BE2E48">
        <w:rPr>
          <w:rFonts w:ascii="Rubik" w:hAnsi="Rubik" w:cs="Rubik"/>
          <w:i/>
          <w:iCs/>
          <w:color w:val="000000" w:themeColor="text1"/>
        </w:rPr>
        <w:t xml:space="preserve">2024 </w:t>
      </w:r>
      <w:r w:rsidR="00AD0ED8" w:rsidRPr="00BE2E48">
        <w:rPr>
          <w:rFonts w:ascii="Rubik" w:hAnsi="Rubik" w:cs="Rubik"/>
          <w:color w:val="000000" w:themeColor="text1"/>
        </w:rPr>
        <w:t>–</w:t>
      </w:r>
      <w:r w:rsidR="001560E8" w:rsidRPr="00BE2E48">
        <w:rPr>
          <w:rFonts w:ascii="Rubik" w:hAnsi="Rubik" w:cs="Rubik"/>
          <w:b/>
          <w:color w:val="FF0000"/>
        </w:rPr>
        <w:t xml:space="preserve"> </w:t>
      </w:r>
      <w:r w:rsidR="003C1DCA" w:rsidRPr="00BE2E48">
        <w:rPr>
          <w:rFonts w:ascii="Rubik" w:hAnsi="Rubik" w:cs="Rubik" w:hint="cs"/>
        </w:rPr>
        <w:t>Sebbene giocare sia considerato indispensabile per lo sviluppo cognitivo,</w:t>
      </w:r>
      <w:r w:rsidR="003C1DCA" w:rsidRPr="003C1DCA">
        <w:rPr>
          <w:rFonts w:ascii="Rubik" w:hAnsi="Rubik" w:cs="Rubik" w:hint="cs"/>
        </w:rPr>
        <w:t xml:space="preserve"> sensorimotorio e sociale di un bambino, vi è ancora una certa resistenza nel pensare che un simile ruolo possa essere svolto anche dagli attuali videogiochi.</w:t>
      </w:r>
      <w:r w:rsidR="001772A2">
        <w:rPr>
          <w:rFonts w:ascii="Rubik" w:hAnsi="Rubik" w:cs="Rubik"/>
        </w:rPr>
        <w:t xml:space="preserve"> </w:t>
      </w:r>
      <w:r w:rsidR="003C1DCA" w:rsidRPr="003C1DCA">
        <w:rPr>
          <w:rFonts w:ascii="Rubik" w:hAnsi="Rubik" w:cs="Rubik" w:hint="cs"/>
        </w:rPr>
        <w:t xml:space="preserve">Giocare con i </w:t>
      </w:r>
      <w:r w:rsidR="003C1DCA" w:rsidRPr="001772A2">
        <w:rPr>
          <w:rFonts w:ascii="Rubik" w:hAnsi="Rubik" w:cs="Rubik" w:hint="cs"/>
          <w:b/>
          <w:bCs/>
        </w:rPr>
        <w:t>videogiochi d’azione</w:t>
      </w:r>
      <w:r w:rsidR="003C1DCA" w:rsidRPr="003C1DCA">
        <w:rPr>
          <w:rFonts w:ascii="Rubik" w:hAnsi="Rubik" w:cs="Rubik" w:hint="cs"/>
        </w:rPr>
        <w:t xml:space="preserve"> può risolvere le </w:t>
      </w:r>
      <w:r w:rsidR="003C1DCA" w:rsidRPr="001772A2">
        <w:rPr>
          <w:rFonts w:ascii="Rubik" w:hAnsi="Rubik" w:cs="Rubik" w:hint="cs"/>
          <w:b/>
          <w:bCs/>
        </w:rPr>
        <w:t>difficoltà nella percezione dei suoni del linguaggio</w:t>
      </w:r>
      <w:r w:rsidR="003C1DCA" w:rsidRPr="003C1DCA">
        <w:rPr>
          <w:rFonts w:ascii="Rubik" w:hAnsi="Rubik" w:cs="Rubik" w:hint="cs"/>
        </w:rPr>
        <w:t xml:space="preserve">, detti fonemi, che sono considerati la </w:t>
      </w:r>
      <w:r w:rsidR="003C1DCA" w:rsidRPr="001772A2">
        <w:rPr>
          <w:rFonts w:ascii="Rubik" w:hAnsi="Rubik" w:cs="Rubik" w:hint="cs"/>
          <w:b/>
          <w:bCs/>
        </w:rPr>
        <w:t>principale causa della dislessia evolutiva</w:t>
      </w:r>
      <w:r w:rsidR="003C1DCA" w:rsidRPr="003C1DCA">
        <w:rPr>
          <w:rFonts w:ascii="Rubik" w:hAnsi="Rubik" w:cs="Rubik" w:hint="cs"/>
        </w:rPr>
        <w:t xml:space="preserve">, ovvero la difficoltà </w:t>
      </w:r>
      <w:r w:rsidR="003C1DCA" w:rsidRPr="001772A2">
        <w:rPr>
          <w:rFonts w:ascii="Rubik" w:hAnsi="Rubik" w:cs="Rubik" w:hint="cs"/>
        </w:rPr>
        <w:t>nell’</w:t>
      </w:r>
      <w:r w:rsidR="003C1DCA" w:rsidRPr="001772A2">
        <w:rPr>
          <w:rFonts w:ascii="Rubik" w:hAnsi="Rubik" w:cs="Rubik" w:hint="cs"/>
          <w:b/>
          <w:bCs/>
        </w:rPr>
        <w:t>apprendimento della lettura</w:t>
      </w:r>
      <w:r w:rsidR="003C1DCA" w:rsidRPr="003C1DCA">
        <w:rPr>
          <w:rFonts w:ascii="Rubik" w:hAnsi="Rubik" w:cs="Rubik" w:hint="cs"/>
        </w:rPr>
        <w:t>?</w:t>
      </w:r>
    </w:p>
    <w:p w14:paraId="3B7DA6E6" w14:textId="77777777" w:rsidR="003C1DCA" w:rsidRDefault="003C1DCA" w:rsidP="003C1DCA">
      <w:pPr>
        <w:jc w:val="both"/>
        <w:rPr>
          <w:rFonts w:ascii="Rubik" w:hAnsi="Rubik" w:cs="Rubik"/>
        </w:rPr>
      </w:pPr>
    </w:p>
    <w:p w14:paraId="75C0DC1E" w14:textId="082B2D65" w:rsidR="003C1DCA" w:rsidRPr="003C1DCA" w:rsidRDefault="003C1DCA" w:rsidP="003C1DCA">
      <w:pPr>
        <w:jc w:val="both"/>
        <w:rPr>
          <w:rFonts w:ascii="Rubik" w:hAnsi="Rubik" w:cs="Rubik"/>
        </w:rPr>
      </w:pPr>
      <w:r w:rsidRPr="003C1DCA">
        <w:rPr>
          <w:rFonts w:ascii="Rubik" w:hAnsi="Rubik" w:cs="Rubik" w:hint="cs"/>
        </w:rPr>
        <w:t xml:space="preserve">Diversi studi hanno dimostrato che nei bambini con dislessia, la velocità di lettura può migliorare in seguito a un </w:t>
      </w:r>
      <w:r w:rsidRPr="001772A2">
        <w:rPr>
          <w:rFonts w:ascii="Rubik" w:hAnsi="Rubik" w:cs="Rubik" w:hint="cs"/>
          <w:b/>
          <w:bCs/>
        </w:rPr>
        <w:t>trattamento riabilitativo con videogiochi commerciali</w:t>
      </w:r>
      <w:r w:rsidRPr="003C1DCA">
        <w:rPr>
          <w:rFonts w:ascii="Rubik" w:hAnsi="Rubik" w:cs="Rubik" w:hint="cs"/>
        </w:rPr>
        <w:t xml:space="preserve"> che stimolano le </w:t>
      </w:r>
      <w:r w:rsidRPr="001772A2">
        <w:rPr>
          <w:rFonts w:ascii="Rubik" w:hAnsi="Rubik" w:cs="Rubik" w:hint="cs"/>
          <w:b/>
          <w:bCs/>
        </w:rPr>
        <w:t>abilità attentive</w:t>
      </w:r>
      <w:r w:rsidRPr="00E13FF3">
        <w:rPr>
          <w:rFonts w:ascii="Rubik" w:hAnsi="Rubik" w:cs="Rubik" w:hint="cs"/>
        </w:rPr>
        <w:t>.</w:t>
      </w:r>
      <w:r w:rsidRPr="003C1DCA">
        <w:rPr>
          <w:rFonts w:ascii="Rubik" w:hAnsi="Rubik" w:cs="Rubik" w:hint="cs"/>
        </w:rPr>
        <w:t xml:space="preserve"> Un miglioramento dell’attenzione risulta indispensabile per leggere le lettere.</w:t>
      </w:r>
    </w:p>
    <w:p w14:paraId="78B1E28D" w14:textId="77777777" w:rsidR="003C1DCA" w:rsidRDefault="003C1DCA" w:rsidP="003C1DCA">
      <w:pPr>
        <w:jc w:val="both"/>
        <w:rPr>
          <w:rFonts w:ascii="Rubik" w:hAnsi="Rubik" w:cs="Rubik"/>
        </w:rPr>
      </w:pPr>
    </w:p>
    <w:p w14:paraId="02E2646C" w14:textId="45BD23A3" w:rsidR="003C1DCA" w:rsidRPr="003C1DCA" w:rsidRDefault="003C1DCA" w:rsidP="003C1DCA">
      <w:pPr>
        <w:jc w:val="both"/>
        <w:rPr>
          <w:rFonts w:ascii="Rubik" w:hAnsi="Rubik" w:cs="Rubik"/>
          <w:b/>
          <w:i/>
          <w:color w:val="000000"/>
        </w:rPr>
      </w:pPr>
      <w:r w:rsidRPr="001772A2">
        <w:rPr>
          <w:rFonts w:ascii="Rubik" w:hAnsi="Rubik" w:cs="Rubik" w:hint="cs"/>
          <w:bCs/>
        </w:rPr>
        <w:t>Queste le premesse dello</w:t>
      </w:r>
      <w:r w:rsidRPr="003C1DCA">
        <w:rPr>
          <w:rFonts w:ascii="Rubik" w:hAnsi="Rubik" w:cs="Rubik" w:hint="cs"/>
          <w:b/>
        </w:rPr>
        <w:t xml:space="preserve"> </w:t>
      </w:r>
      <w:r w:rsidRPr="001772A2">
        <w:rPr>
          <w:rFonts w:ascii="Rubik" w:hAnsi="Rubik" w:cs="Rubik" w:hint="cs"/>
          <w:bCs/>
        </w:rPr>
        <w:t xml:space="preserve">studio </w:t>
      </w:r>
      <w:r w:rsidRPr="003C1DCA">
        <w:rPr>
          <w:rFonts w:ascii="Rubik" w:hAnsi="Rubik" w:cs="Rubik" w:hint="cs"/>
          <w:b/>
          <w:i/>
          <w:color w:val="000000"/>
        </w:rPr>
        <w:t>Action video games normalise the phonemic awareness in pre-readers at risk for developmental dyslexia</w:t>
      </w:r>
      <w:r w:rsidR="001772A2" w:rsidRPr="001772A2">
        <w:rPr>
          <w:rFonts w:ascii="Rubik" w:hAnsi="Rubik" w:cs="Rubik"/>
          <w:bCs/>
          <w:i/>
          <w:color w:val="000000"/>
        </w:rPr>
        <w:t>,</w:t>
      </w:r>
      <w:r w:rsidRPr="001772A2">
        <w:rPr>
          <w:rFonts w:ascii="Rubik" w:hAnsi="Rubik" w:cs="Rubik" w:hint="cs"/>
          <w:bCs/>
          <w:i/>
          <w:color w:val="000000"/>
        </w:rPr>
        <w:t xml:space="preserve"> </w:t>
      </w:r>
      <w:r w:rsidRPr="001772A2">
        <w:rPr>
          <w:rFonts w:ascii="Rubik" w:hAnsi="Rubik" w:cs="Rubik" w:hint="cs"/>
          <w:bCs/>
          <w:color w:val="000000"/>
        </w:rPr>
        <w:t xml:space="preserve">pubblicato sulla rivista </w:t>
      </w:r>
      <w:r w:rsidRPr="001772A2">
        <w:rPr>
          <w:rFonts w:ascii="Rubik" w:hAnsi="Rubik" w:cs="Rubik" w:hint="cs"/>
          <w:bCs/>
        </w:rPr>
        <w:t xml:space="preserve">«NPJ Science of Learning» del </w:t>
      </w:r>
      <w:r w:rsidRPr="00221DF4">
        <w:rPr>
          <w:rFonts w:ascii="Rubik" w:hAnsi="Rubik" w:cs="Rubik" w:hint="cs"/>
          <w:bCs/>
        </w:rPr>
        <w:t xml:space="preserve">gruppo </w:t>
      </w:r>
      <w:r w:rsidRPr="00221DF4">
        <w:rPr>
          <w:rFonts w:ascii="Rubik" w:hAnsi="Rubik" w:cs="Rubik" w:hint="cs"/>
          <w:bCs/>
          <w:color w:val="000000"/>
        </w:rPr>
        <w:t>Nature</w:t>
      </w:r>
      <w:r w:rsidRPr="00221DF4">
        <w:rPr>
          <w:rFonts w:ascii="Rubik" w:hAnsi="Rubik" w:cs="Rubik" w:hint="cs"/>
          <w:bCs/>
        </w:rPr>
        <w:t>,</w:t>
      </w:r>
      <w:r w:rsidRPr="00221DF4">
        <w:rPr>
          <w:rFonts w:ascii="Rubik" w:hAnsi="Rubik" w:cs="Rubik" w:hint="cs"/>
          <w:bCs/>
          <w:color w:val="000000"/>
        </w:rPr>
        <w:t xml:space="preserve"> </w:t>
      </w:r>
      <w:r w:rsidRPr="00221DF4">
        <w:rPr>
          <w:rFonts w:ascii="Rubik" w:hAnsi="Rubik" w:cs="Rubik" w:hint="cs"/>
          <w:bCs/>
        </w:rPr>
        <w:t>condotto</w:t>
      </w:r>
      <w:r w:rsidRPr="00221DF4">
        <w:rPr>
          <w:rFonts w:ascii="Rubik" w:hAnsi="Rubik" w:cs="Rubik" w:hint="cs"/>
          <w:bCs/>
          <w:color w:val="000000"/>
        </w:rPr>
        <w:t xml:space="preserve"> da</w:t>
      </w:r>
      <w:r w:rsidRPr="00221DF4">
        <w:rPr>
          <w:rFonts w:ascii="Rubik" w:hAnsi="Rubik" w:cs="Rubik" w:hint="cs"/>
          <w:bCs/>
        </w:rPr>
        <w:t xml:space="preserve"> un</w:t>
      </w:r>
      <w:r w:rsidR="001772A2" w:rsidRPr="00221DF4">
        <w:rPr>
          <w:rFonts w:ascii="Rubik" w:hAnsi="Rubik" w:cs="Rubik"/>
          <w:bCs/>
        </w:rPr>
        <w:t xml:space="preserve"> </w:t>
      </w:r>
      <w:r w:rsidRPr="00221DF4">
        <w:rPr>
          <w:rFonts w:ascii="Rubik" w:hAnsi="Rubik" w:cs="Rubik" w:hint="cs"/>
          <w:bCs/>
        </w:rPr>
        <w:t xml:space="preserve">team internazionale di ricercatori coordinati dalle Università di </w:t>
      </w:r>
      <w:r w:rsidR="001772A2" w:rsidRPr="00221DF4">
        <w:rPr>
          <w:rFonts w:ascii="Rubik" w:hAnsi="Rubik" w:cs="Rubik"/>
          <w:bCs/>
        </w:rPr>
        <w:t xml:space="preserve">Bergamo e </w:t>
      </w:r>
      <w:r w:rsidRPr="00221DF4">
        <w:rPr>
          <w:rFonts w:ascii="Rubik" w:hAnsi="Rubik" w:cs="Rubik" w:hint="cs"/>
          <w:bCs/>
        </w:rPr>
        <w:t>Padova</w:t>
      </w:r>
      <w:r w:rsidR="00793B62" w:rsidRPr="00221DF4">
        <w:rPr>
          <w:rFonts w:ascii="Rubik" w:hAnsi="Rubik" w:cs="Rubik"/>
          <w:bCs/>
        </w:rPr>
        <w:t xml:space="preserve">, </w:t>
      </w:r>
      <w:r w:rsidR="00066237" w:rsidRPr="00221DF4">
        <w:rPr>
          <w:rFonts w:ascii="Rubik" w:hAnsi="Rubik" w:cs="Rubik"/>
          <w:bCs/>
        </w:rPr>
        <w:t xml:space="preserve">con </w:t>
      </w:r>
      <w:r w:rsidR="00793B62" w:rsidRPr="00221DF4">
        <w:rPr>
          <w:rFonts w:ascii="Rubik" w:hAnsi="Rubik" w:cs="Rubik"/>
          <w:bCs/>
        </w:rPr>
        <w:t>l’Università di Pavia, la Sigmund Freud University di Milano, la ASST di Valle Olona</w:t>
      </w:r>
      <w:r w:rsidR="00066237" w:rsidRPr="00221DF4">
        <w:rPr>
          <w:rFonts w:ascii="Rubik" w:hAnsi="Rubik" w:cs="Rubik"/>
          <w:bCs/>
        </w:rPr>
        <w:t xml:space="preserve"> di</w:t>
      </w:r>
      <w:r w:rsidR="00793B62" w:rsidRPr="00221DF4">
        <w:rPr>
          <w:rFonts w:ascii="Rubik" w:hAnsi="Rubik" w:cs="Rubik"/>
          <w:bCs/>
        </w:rPr>
        <w:t xml:space="preserve"> Saronno (VA), l’IRCCS </w:t>
      </w:r>
      <w:r w:rsidR="00066237" w:rsidRPr="00221DF4">
        <w:rPr>
          <w:rFonts w:ascii="Rubik" w:hAnsi="Rubik" w:cs="Rubik"/>
          <w:bCs/>
        </w:rPr>
        <w:t>“</w:t>
      </w:r>
      <w:r w:rsidR="00793B62" w:rsidRPr="00221DF4">
        <w:rPr>
          <w:rFonts w:ascii="Rubik" w:hAnsi="Rubik" w:cs="Rubik"/>
          <w:bCs/>
        </w:rPr>
        <w:t>E. Medea</w:t>
      </w:r>
      <w:r w:rsidR="00066237" w:rsidRPr="00221DF4">
        <w:rPr>
          <w:rFonts w:ascii="Rubik" w:hAnsi="Rubik" w:cs="Rubik"/>
          <w:bCs/>
        </w:rPr>
        <w:t>”</w:t>
      </w:r>
      <w:r w:rsidR="00793B62" w:rsidRPr="00221DF4">
        <w:rPr>
          <w:rFonts w:ascii="Rubik" w:hAnsi="Rubik" w:cs="Rubik"/>
          <w:bCs/>
        </w:rPr>
        <w:t xml:space="preserve"> di Bosisio Parini (Lecco) e l’Université Paris </w:t>
      </w:r>
      <w:proofErr w:type="spellStart"/>
      <w:r w:rsidR="00793B62" w:rsidRPr="00221DF4">
        <w:rPr>
          <w:rFonts w:ascii="Rubik" w:hAnsi="Rubik" w:cs="Rubik"/>
          <w:bCs/>
        </w:rPr>
        <w:t>Cité</w:t>
      </w:r>
      <w:proofErr w:type="spellEnd"/>
      <w:r w:rsidR="00793B62" w:rsidRPr="00221DF4">
        <w:rPr>
          <w:rFonts w:ascii="Rubik" w:hAnsi="Rubik" w:cs="Rubik"/>
          <w:bCs/>
        </w:rPr>
        <w:t>.</w:t>
      </w:r>
    </w:p>
    <w:p w14:paraId="58C580ED" w14:textId="77777777" w:rsidR="003C1DCA" w:rsidRDefault="003C1DCA" w:rsidP="003C1DCA">
      <w:pPr>
        <w:jc w:val="both"/>
        <w:rPr>
          <w:rFonts w:ascii="Rubik" w:hAnsi="Rubik" w:cs="Rubik"/>
          <w:b/>
        </w:rPr>
      </w:pPr>
    </w:p>
    <w:p w14:paraId="41B2ADB1" w14:textId="27A38D89" w:rsidR="003C1DCA" w:rsidRDefault="003C1DCA" w:rsidP="003C1DCA">
      <w:pPr>
        <w:jc w:val="both"/>
        <w:rPr>
          <w:rFonts w:ascii="Rubik" w:hAnsi="Rubik" w:cs="Rubik"/>
          <w:i/>
          <w:iCs/>
        </w:rPr>
      </w:pPr>
      <w:r w:rsidRPr="001560E8">
        <w:rPr>
          <w:rFonts w:ascii="Rubik" w:hAnsi="Rubik" w:cs="Rubik" w:hint="cs"/>
          <w:i/>
          <w:iCs/>
        </w:rPr>
        <w:t xml:space="preserve">«Da queste premesse abbiamo ipotizzato che i videogiochi d’azione potessero migliorare anche la percezione dei fonemi </w:t>
      </w:r>
      <w:r w:rsidRPr="003C1DCA">
        <w:rPr>
          <w:rFonts w:ascii="Rubik" w:hAnsi="Rubik" w:cs="Rubik" w:hint="cs"/>
        </w:rPr>
        <w:t xml:space="preserve">– spiega la </w:t>
      </w:r>
      <w:r w:rsidRPr="003C1DCA">
        <w:rPr>
          <w:rFonts w:ascii="Rubik" w:hAnsi="Rubik" w:cs="Rubik" w:hint="cs"/>
          <w:b/>
        </w:rPr>
        <w:t xml:space="preserve">Dr.ssa Sara Bertoni </w:t>
      </w:r>
      <w:r w:rsidRPr="001560E8">
        <w:rPr>
          <w:rFonts w:ascii="Rubik" w:hAnsi="Rubik" w:cs="Rubik" w:hint="cs"/>
          <w:bCs/>
        </w:rPr>
        <w:t>del Dipartimento di Scienze Umane e Sociali dell’Università d</w:t>
      </w:r>
      <w:r w:rsidR="001560E8" w:rsidRPr="001560E8">
        <w:rPr>
          <w:rFonts w:ascii="Rubik" w:hAnsi="Rubik" w:cs="Rubik"/>
          <w:bCs/>
        </w:rPr>
        <w:t>egli studi di</w:t>
      </w:r>
      <w:r w:rsidRPr="001560E8">
        <w:rPr>
          <w:rFonts w:ascii="Rubik" w:hAnsi="Rubik" w:cs="Rubik" w:hint="cs"/>
          <w:bCs/>
        </w:rPr>
        <w:t xml:space="preserve"> Bergamo e primo autore della ricerca</w:t>
      </w:r>
      <w:r w:rsidRPr="003C1DCA">
        <w:rPr>
          <w:rFonts w:ascii="Rubik" w:hAnsi="Rubik" w:cs="Rubik" w:hint="cs"/>
        </w:rPr>
        <w:t xml:space="preserve"> -</w:t>
      </w:r>
      <w:r w:rsidR="001560E8">
        <w:rPr>
          <w:rFonts w:ascii="Rubik" w:hAnsi="Rubik" w:cs="Rubik"/>
        </w:rPr>
        <w:t>.</w:t>
      </w:r>
      <w:r w:rsidRPr="003C1DCA">
        <w:rPr>
          <w:rFonts w:ascii="Rubik" w:hAnsi="Rubik" w:cs="Rubik" w:hint="cs"/>
        </w:rPr>
        <w:t xml:space="preserve"> </w:t>
      </w:r>
      <w:r w:rsidRPr="001560E8">
        <w:rPr>
          <w:rFonts w:ascii="Rubik" w:hAnsi="Rubik" w:cs="Rubik" w:hint="cs"/>
          <w:i/>
          <w:iCs/>
        </w:rPr>
        <w:t>Questo studio di prevenzione ha coinvolto 120 bambini dell’ultimo anno della scuola dell’infanzia. Un sottogruppo di essi presentava difficoltà nei prerequisiti della letto-scrittura, e quindi erano a rischio per una futura dislessia. Lo studio dimostra che con solo 20 sessioni di gioco con un videogioco d’azione da 45 minuti ciascuna si annullano specificatamente i disturbi nella percezione dei fonemi.»</w:t>
      </w:r>
    </w:p>
    <w:p w14:paraId="35A1E51C" w14:textId="77777777" w:rsidR="00CC2675" w:rsidRDefault="00CC2675" w:rsidP="003C1DCA">
      <w:pPr>
        <w:jc w:val="both"/>
        <w:rPr>
          <w:rFonts w:ascii="Rubik" w:hAnsi="Rubik" w:cs="Rubik"/>
          <w:i/>
          <w:iCs/>
        </w:rPr>
      </w:pPr>
    </w:p>
    <w:p w14:paraId="718B57EB" w14:textId="26E36BD7" w:rsidR="00CC2675" w:rsidRDefault="00CC2675" w:rsidP="003C1DCA">
      <w:pPr>
        <w:jc w:val="both"/>
        <w:rPr>
          <w:rFonts w:ascii="Rubik" w:hAnsi="Rubik" w:cs="Rubik"/>
          <w:i/>
          <w:iCs/>
        </w:rPr>
      </w:pPr>
      <w:r w:rsidRPr="00CC2675">
        <w:rPr>
          <w:rFonts w:ascii="Rubik" w:hAnsi="Rubik" w:cs="Rubik"/>
          <w:i/>
          <w:iCs/>
        </w:rPr>
        <w:t>«</w:t>
      </w:r>
      <w:r w:rsidR="00E13FF3">
        <w:rPr>
          <w:rFonts w:ascii="Rubik" w:hAnsi="Rubik" w:cs="Rubik"/>
          <w:i/>
          <w:iCs/>
        </w:rPr>
        <w:t>Q</w:t>
      </w:r>
      <w:r w:rsidR="00E13FF3" w:rsidRPr="00CC2675">
        <w:rPr>
          <w:rFonts w:ascii="Rubik" w:hAnsi="Rubik" w:cs="Rubik"/>
          <w:i/>
          <w:iCs/>
        </w:rPr>
        <w:t>uesti risultati</w:t>
      </w:r>
      <w:r w:rsidRPr="00CC2675">
        <w:rPr>
          <w:rFonts w:ascii="Rubik" w:hAnsi="Rubik" w:cs="Rubik"/>
          <w:i/>
          <w:iCs/>
        </w:rPr>
        <w:t xml:space="preserve"> – </w:t>
      </w:r>
      <w:r w:rsidR="00E13FF3">
        <w:rPr>
          <w:rFonts w:ascii="Rubik" w:hAnsi="Rubik" w:cs="Rubik"/>
        </w:rPr>
        <w:t>aggiunge</w:t>
      </w:r>
      <w:r w:rsidR="00B24C64">
        <w:rPr>
          <w:rFonts w:ascii="Rubik" w:hAnsi="Rubik" w:cs="Rubik"/>
        </w:rPr>
        <w:t xml:space="preserve"> </w:t>
      </w:r>
      <w:r w:rsidR="00B24C64" w:rsidRPr="00B24C64">
        <w:rPr>
          <w:rFonts w:ascii="Rubik" w:hAnsi="Rubik" w:cs="Rubik"/>
        </w:rPr>
        <w:t xml:space="preserve">il Prof. </w:t>
      </w:r>
      <w:r w:rsidR="00B24C64" w:rsidRPr="00B24C64">
        <w:rPr>
          <w:rFonts w:ascii="Rubik" w:hAnsi="Rubik" w:cs="Rubik"/>
          <w:b/>
          <w:bCs/>
        </w:rPr>
        <w:t>Andrea Facoetti</w:t>
      </w:r>
      <w:r w:rsidR="00B24C64" w:rsidRPr="00B24C64">
        <w:rPr>
          <w:rFonts w:ascii="Rubik" w:hAnsi="Rubik" w:cs="Rubik"/>
        </w:rPr>
        <w:t xml:space="preserve"> del Dipartimento di Psicologia Generale dell’Università di Padova</w:t>
      </w:r>
      <w:r w:rsidR="00B24C64">
        <w:rPr>
          <w:rFonts w:ascii="Rubik" w:hAnsi="Rubik" w:cs="Rubik"/>
        </w:rPr>
        <w:t>,</w:t>
      </w:r>
      <w:r w:rsidR="00B24C64" w:rsidRPr="00B24C64">
        <w:rPr>
          <w:rFonts w:ascii="Rubik" w:hAnsi="Rubik" w:cs="Rubik"/>
        </w:rPr>
        <w:t xml:space="preserve"> docente a cont</w:t>
      </w:r>
      <w:r w:rsidR="00B24C64">
        <w:rPr>
          <w:rFonts w:ascii="Rubik" w:hAnsi="Rubik" w:cs="Rubik"/>
        </w:rPr>
        <w:t>r</w:t>
      </w:r>
      <w:r w:rsidR="00B24C64" w:rsidRPr="00B24C64">
        <w:rPr>
          <w:rFonts w:ascii="Rubik" w:hAnsi="Rubik" w:cs="Rubik"/>
        </w:rPr>
        <w:t xml:space="preserve">atto presso la Sigmund Freud University di Milano </w:t>
      </w:r>
      <w:r w:rsidR="00B24C64">
        <w:rPr>
          <w:rFonts w:ascii="Rubik" w:hAnsi="Rubik" w:cs="Rubik"/>
        </w:rPr>
        <w:t>e</w:t>
      </w:r>
      <w:r w:rsidR="00B24C64" w:rsidRPr="00B24C64">
        <w:rPr>
          <w:rFonts w:ascii="Rubik" w:hAnsi="Rubik" w:cs="Rubik"/>
        </w:rPr>
        <w:t xml:space="preserve"> coordinatore della ricerca</w:t>
      </w:r>
      <w:r w:rsidR="00B24C64">
        <w:rPr>
          <w:rFonts w:ascii="Rubik" w:hAnsi="Rubik" w:cs="Rubik"/>
        </w:rPr>
        <w:t xml:space="preserve"> </w:t>
      </w:r>
      <w:r w:rsidRPr="00CC2675">
        <w:rPr>
          <w:rFonts w:ascii="Rubik" w:hAnsi="Rubik" w:cs="Rubik"/>
          <w:i/>
          <w:iCs/>
        </w:rPr>
        <w:t xml:space="preserve">–, combinati al fatto che la memoria fonologica e la denominazione rapida non sono state modificate, rivoluzionano le attuali conoscenze condivise sulla dislessia come un puro deficit linguistico </w:t>
      </w:r>
      <w:r w:rsidRPr="00CC2675">
        <w:rPr>
          <w:rFonts w:ascii="Rubik" w:hAnsi="Rubik" w:cs="Rubik"/>
          <w:i/>
          <w:iCs/>
        </w:rPr>
        <w:lastRenderedPageBreak/>
        <w:t>dell’emisfero sinistro,</w:t>
      </w:r>
      <w:r w:rsidR="00E13FF3">
        <w:rPr>
          <w:rFonts w:ascii="Rubik" w:hAnsi="Rubik" w:cs="Rubik"/>
          <w:i/>
          <w:iCs/>
        </w:rPr>
        <w:t xml:space="preserve"> </w:t>
      </w:r>
      <w:r w:rsidRPr="00CC2675">
        <w:rPr>
          <w:rFonts w:ascii="Rubik" w:hAnsi="Rubik" w:cs="Rubik"/>
          <w:i/>
          <w:iCs/>
        </w:rPr>
        <w:t>suggerendo il ruolo causale del controllo automatico dell'attenzione dell’emisfero destro nella percezione dei fonemi.»</w:t>
      </w:r>
    </w:p>
    <w:p w14:paraId="5B7F81A7" w14:textId="77777777" w:rsidR="003C1DCA" w:rsidRDefault="003C1DCA" w:rsidP="003C1DCA">
      <w:pPr>
        <w:jc w:val="both"/>
        <w:rPr>
          <w:rFonts w:ascii="Rubik" w:hAnsi="Rubik" w:cs="Rubik"/>
        </w:rPr>
      </w:pPr>
    </w:p>
    <w:p w14:paraId="3971FDCF" w14:textId="5DC85D3D" w:rsidR="001772A2" w:rsidRDefault="00793B62" w:rsidP="003C1DCA">
      <w:pPr>
        <w:shd w:val="clear" w:color="auto" w:fill="FFFFFF"/>
        <w:jc w:val="both"/>
        <w:rPr>
          <w:rFonts w:ascii="Rubik" w:hAnsi="Rubik" w:cs="Rubik"/>
          <w:i/>
          <w:iCs/>
        </w:rPr>
      </w:pPr>
      <w:r w:rsidRPr="00221DF4">
        <w:rPr>
          <w:rFonts w:ascii="Rubik" w:hAnsi="Rubik" w:cs="Rubik"/>
          <w:i/>
          <w:iCs/>
        </w:rPr>
        <w:t xml:space="preserve">«Il miglioramento nella percezione dei fonemi era presente nella maggior parte dei bambini. Questi progressi risultavano più del doppio di quelli ottenuti dopo il trattamento linguistico tradizionale e perduravano a distanza di sei mesi dalla fine del trattamento. Inoltre </w:t>
      </w:r>
      <w:r w:rsidR="00221DF4">
        <w:rPr>
          <w:rFonts w:ascii="Rubik" w:hAnsi="Rubik" w:cs="Rubik"/>
          <w:i/>
          <w:iCs/>
        </w:rPr>
        <w:t>–</w:t>
      </w:r>
      <w:r w:rsidRPr="00221DF4">
        <w:rPr>
          <w:rFonts w:ascii="Cambria" w:hAnsi="Cambria" w:cs="Cambria"/>
          <w:i/>
          <w:iCs/>
        </w:rPr>
        <w:t> </w:t>
      </w:r>
      <w:r w:rsidRPr="00221DF4">
        <w:rPr>
          <w:rFonts w:ascii="Rubik" w:hAnsi="Rubik" w:cs="Rubik"/>
        </w:rPr>
        <w:t>affermano gli autori della ricerca</w:t>
      </w:r>
      <w:r w:rsidRPr="00221DF4">
        <w:rPr>
          <w:rFonts w:ascii="Cambria" w:hAnsi="Cambria" w:cs="Cambria"/>
          <w:i/>
          <w:iCs/>
        </w:rPr>
        <w:t> </w:t>
      </w:r>
      <w:r w:rsidR="00221DF4">
        <w:rPr>
          <w:rFonts w:ascii="Rubik" w:hAnsi="Rubik" w:cs="Rubik"/>
          <w:i/>
          <w:iCs/>
        </w:rPr>
        <w:t>–</w:t>
      </w:r>
      <w:r w:rsidRPr="00221DF4">
        <w:rPr>
          <w:rFonts w:ascii="Rubik" w:hAnsi="Rubik" w:cs="Rubik"/>
          <w:i/>
          <w:iCs/>
        </w:rPr>
        <w:t xml:space="preserve"> dimostriamo il ruolo come un’esperienza divertente, che allena l’attenzione, migliori la velocità di elaborazione del linguaggio che, come hanno dimostrato alcuni dei nostri precedenti studi, è alla base delle future abilità di lettura.»</w:t>
      </w:r>
    </w:p>
    <w:p w14:paraId="01AD82F8" w14:textId="77777777" w:rsidR="001772A2" w:rsidRDefault="001772A2" w:rsidP="003C1DCA">
      <w:pPr>
        <w:shd w:val="clear" w:color="auto" w:fill="FFFFFF"/>
        <w:jc w:val="both"/>
        <w:rPr>
          <w:rFonts w:ascii="Rubik" w:hAnsi="Rubik" w:cs="Rubik"/>
          <w:i/>
          <w:iCs/>
        </w:rPr>
      </w:pPr>
    </w:p>
    <w:p w14:paraId="2F3DB68F" w14:textId="78EA7653" w:rsidR="00C61B92" w:rsidRDefault="003C1DCA" w:rsidP="003C1DCA">
      <w:pPr>
        <w:shd w:val="clear" w:color="auto" w:fill="FFFFFF"/>
        <w:jc w:val="both"/>
        <w:rPr>
          <w:rFonts w:ascii="Rubik" w:hAnsi="Rubik" w:cs="Rubik"/>
        </w:rPr>
      </w:pPr>
      <w:r w:rsidRPr="003C1DCA">
        <w:rPr>
          <w:rFonts w:ascii="Rubik" w:hAnsi="Rubik" w:cs="Rubik" w:hint="cs"/>
        </w:rPr>
        <w:t xml:space="preserve">Questi risultati sono cruciali per </w:t>
      </w:r>
      <w:r w:rsidRPr="001560E8">
        <w:rPr>
          <w:rFonts w:ascii="Rubik" w:hAnsi="Rubik" w:cs="Rubik" w:hint="cs"/>
          <w:b/>
          <w:bCs/>
        </w:rPr>
        <w:t>futuri programmi di prevenzione dei disturbi del neurosviluppo</w:t>
      </w:r>
      <w:r w:rsidRPr="003C1DCA">
        <w:rPr>
          <w:rFonts w:ascii="Rubik" w:hAnsi="Rubik" w:cs="Rubik" w:hint="cs"/>
        </w:rPr>
        <w:t>, come i disturbi dell’apprendimento, del linguaggio, della coordinazione motoria e dello spettro dell’autismo, estremamente comuni nella società contemporanea</w:t>
      </w:r>
      <w:r w:rsidR="001560E8">
        <w:rPr>
          <w:rFonts w:ascii="Rubik" w:hAnsi="Rubik" w:cs="Rubik"/>
        </w:rPr>
        <w:t>.</w:t>
      </w:r>
    </w:p>
    <w:p w14:paraId="55CA54B9" w14:textId="77777777" w:rsidR="00066237" w:rsidRDefault="00066237" w:rsidP="003C1DCA">
      <w:pPr>
        <w:shd w:val="clear" w:color="auto" w:fill="FFFFFF"/>
        <w:jc w:val="both"/>
        <w:rPr>
          <w:rFonts w:ascii="Rubik" w:hAnsi="Rubik" w:cs="Rubik"/>
          <w:i/>
          <w:iCs/>
          <w:color w:val="202020"/>
        </w:rPr>
      </w:pPr>
    </w:p>
    <w:p w14:paraId="29DD3AFA" w14:textId="77777777" w:rsidR="00221DF4" w:rsidRDefault="00221DF4" w:rsidP="003C1DCA">
      <w:pPr>
        <w:shd w:val="clear" w:color="auto" w:fill="FFFFFF"/>
        <w:jc w:val="both"/>
        <w:rPr>
          <w:rFonts w:ascii="Rubik" w:hAnsi="Rubik" w:cs="Rubik"/>
          <w:i/>
          <w:iCs/>
          <w:color w:val="202020"/>
        </w:rPr>
      </w:pPr>
    </w:p>
    <w:p w14:paraId="3BD4ACF5" w14:textId="77777777" w:rsidR="00EA520A" w:rsidRPr="00221DF4" w:rsidRDefault="00EA520A" w:rsidP="003C1DCA">
      <w:pPr>
        <w:shd w:val="clear" w:color="auto" w:fill="FFFFFF"/>
        <w:jc w:val="both"/>
        <w:rPr>
          <w:rFonts w:ascii="Rubik" w:hAnsi="Rubik" w:cs="Rubik"/>
          <w:i/>
          <w:iCs/>
          <w:color w:val="202020"/>
        </w:rPr>
      </w:pPr>
    </w:p>
    <w:p w14:paraId="38A39121" w14:textId="77777777" w:rsidR="00221DF4" w:rsidRPr="00221DF4" w:rsidRDefault="00221DF4" w:rsidP="003C1DCA">
      <w:pPr>
        <w:shd w:val="clear" w:color="auto" w:fill="FFFFFF"/>
        <w:jc w:val="both"/>
        <w:rPr>
          <w:rFonts w:ascii="Rubik" w:hAnsi="Rubik" w:cs="Rubik"/>
          <w:i/>
          <w:iCs/>
          <w:color w:val="202020"/>
        </w:rPr>
      </w:pPr>
    </w:p>
    <w:p w14:paraId="7E676CE0" w14:textId="77777777" w:rsidR="00221DF4" w:rsidRPr="00221DF4" w:rsidRDefault="00221DF4" w:rsidP="003C1DCA">
      <w:pPr>
        <w:shd w:val="clear" w:color="auto" w:fill="FFFFFF"/>
        <w:jc w:val="both"/>
        <w:rPr>
          <w:rFonts w:ascii="Rubik" w:hAnsi="Rubik" w:cs="Rubik"/>
          <w:i/>
          <w:iCs/>
          <w:color w:val="202020"/>
        </w:rPr>
      </w:pPr>
    </w:p>
    <w:p w14:paraId="4069895D" w14:textId="612544B9" w:rsidR="00221DF4" w:rsidRPr="0098748F" w:rsidRDefault="00221DF4" w:rsidP="00221DF4">
      <w:pPr>
        <w:shd w:val="clear" w:color="auto" w:fill="FFFFFF"/>
        <w:jc w:val="both"/>
        <w:rPr>
          <w:rFonts w:ascii="Rubik" w:hAnsi="Rubik" w:cs="Rubik"/>
          <w:color w:val="202020"/>
          <w:sz w:val="20"/>
          <w:szCs w:val="20"/>
        </w:rPr>
      </w:pPr>
      <w:r w:rsidRPr="0098748F">
        <w:rPr>
          <w:rFonts w:ascii="Rubik" w:hAnsi="Rubik" w:cs="Rubik"/>
          <w:color w:val="202020"/>
          <w:sz w:val="20"/>
          <w:szCs w:val="20"/>
        </w:rPr>
        <w:t xml:space="preserve">Link alla ricerca: </w:t>
      </w:r>
      <w:hyperlink r:id="rId8" w:history="1">
        <w:r w:rsidR="0098748F" w:rsidRPr="0098748F">
          <w:rPr>
            <w:rStyle w:val="Collegamentoipertestuale"/>
            <w:rFonts w:ascii="Rubik" w:hAnsi="Rubik" w:cs="Rubik"/>
            <w:sz w:val="20"/>
            <w:szCs w:val="20"/>
          </w:rPr>
          <w:t>https://rdcu.be/dBYWp</w:t>
        </w:r>
      </w:hyperlink>
      <w:r w:rsidR="0098748F">
        <w:rPr>
          <w:rFonts w:ascii="Rubik" w:hAnsi="Rubik" w:cs="Rubik"/>
          <w:color w:val="202020"/>
          <w:sz w:val="20"/>
          <w:szCs w:val="20"/>
        </w:rPr>
        <w:t xml:space="preserve"> </w:t>
      </w:r>
    </w:p>
    <w:p w14:paraId="2BC78D21" w14:textId="0E7629C5" w:rsidR="00221DF4" w:rsidRPr="00221DF4" w:rsidRDefault="00221DF4" w:rsidP="00221DF4">
      <w:pPr>
        <w:shd w:val="clear" w:color="auto" w:fill="FFFFFF"/>
        <w:jc w:val="both"/>
        <w:rPr>
          <w:rFonts w:ascii="Rubik" w:hAnsi="Rubik" w:cs="Rubik"/>
          <w:color w:val="202020"/>
          <w:sz w:val="20"/>
          <w:szCs w:val="20"/>
          <w:lang w:val="en-US"/>
        </w:rPr>
      </w:pPr>
      <w:proofErr w:type="spellStart"/>
      <w:r w:rsidRPr="00221DF4">
        <w:rPr>
          <w:rFonts w:ascii="Rubik" w:hAnsi="Rubik" w:cs="Rubik"/>
          <w:color w:val="202020"/>
          <w:sz w:val="20"/>
          <w:szCs w:val="20"/>
          <w:lang w:val="en-US"/>
        </w:rPr>
        <w:t>Titolo</w:t>
      </w:r>
      <w:proofErr w:type="spellEnd"/>
      <w:r>
        <w:rPr>
          <w:rFonts w:ascii="Rubik" w:hAnsi="Rubik" w:cs="Rubik"/>
          <w:color w:val="202020"/>
          <w:sz w:val="20"/>
          <w:szCs w:val="20"/>
          <w:lang w:val="en-US"/>
        </w:rPr>
        <w:t xml:space="preserve">: </w:t>
      </w:r>
      <w:r w:rsidRPr="00221DF4">
        <w:rPr>
          <w:rFonts w:ascii="Rubik" w:hAnsi="Rubik" w:cs="Rubik"/>
          <w:i/>
          <w:iCs/>
          <w:color w:val="202020"/>
          <w:sz w:val="20"/>
          <w:szCs w:val="20"/>
          <w:lang w:val="en-US"/>
        </w:rPr>
        <w:t>"Action video games normalise the phonemic awareness in pre-readers at risk for developmental dyslexia"</w:t>
      </w:r>
      <w:r w:rsidRPr="00221DF4">
        <w:rPr>
          <w:rFonts w:ascii="Rubik" w:hAnsi="Rubik" w:cs="Rubik"/>
          <w:color w:val="202020"/>
          <w:sz w:val="20"/>
          <w:szCs w:val="20"/>
          <w:lang w:val="en-US"/>
        </w:rPr>
        <w:t xml:space="preserve"> - «NPJ Science of Learning» 2024</w:t>
      </w:r>
    </w:p>
    <w:p w14:paraId="686AF1C3" w14:textId="0F8C9AA8" w:rsidR="00221DF4" w:rsidRPr="00221DF4" w:rsidRDefault="00221DF4" w:rsidP="00221DF4">
      <w:pPr>
        <w:shd w:val="clear" w:color="auto" w:fill="FFFFFF"/>
        <w:jc w:val="both"/>
        <w:rPr>
          <w:rFonts w:ascii="Rubik" w:hAnsi="Rubik" w:cs="Rubik"/>
          <w:color w:val="202020"/>
          <w:sz w:val="20"/>
          <w:szCs w:val="20"/>
        </w:rPr>
      </w:pPr>
      <w:r w:rsidRPr="00221DF4">
        <w:rPr>
          <w:rFonts w:ascii="Rubik" w:hAnsi="Rubik" w:cs="Rubik"/>
          <w:color w:val="202020"/>
          <w:sz w:val="20"/>
          <w:szCs w:val="20"/>
        </w:rPr>
        <w:t xml:space="preserve">Autori: Sara Bertoni, Chiara Andreola, Sara Mascheretti, Sandro Franceschini, Milena Ruffino, Vittoria Trezzi, Massimo Molteni, Maria Enrica Sali, Antonio </w:t>
      </w:r>
      <w:proofErr w:type="spellStart"/>
      <w:r w:rsidRPr="00221DF4">
        <w:rPr>
          <w:rFonts w:ascii="Rubik" w:hAnsi="Rubik" w:cs="Rubik"/>
          <w:color w:val="202020"/>
          <w:sz w:val="20"/>
          <w:szCs w:val="20"/>
        </w:rPr>
        <w:t>Salandi</w:t>
      </w:r>
      <w:proofErr w:type="spellEnd"/>
      <w:r w:rsidRPr="00221DF4">
        <w:rPr>
          <w:rFonts w:ascii="Rubik" w:hAnsi="Rubik" w:cs="Rubik"/>
          <w:color w:val="202020"/>
          <w:sz w:val="20"/>
          <w:szCs w:val="20"/>
        </w:rPr>
        <w:t>, Ombretta Gaggi, Claudio Palazzi, Simone Gori &amp; Andrea Facoetti.</w:t>
      </w:r>
    </w:p>
    <w:sectPr w:rsidR="00221DF4" w:rsidRPr="00221DF4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4DA11" w14:textId="77777777" w:rsidR="00D438D6" w:rsidRDefault="00D438D6">
      <w:r>
        <w:separator/>
      </w:r>
    </w:p>
  </w:endnote>
  <w:endnote w:type="continuationSeparator" w:id="0">
    <w:p w14:paraId="746077BE" w14:textId="77777777" w:rsidR="00D438D6" w:rsidRDefault="00D4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04A7E" w14:textId="73D8C0CF" w:rsidR="001C4916" w:rsidRDefault="001C3D94" w:rsidP="001C4916">
    <w:pPr>
      <w:pBdr>
        <w:top w:val="nil"/>
        <w:left w:val="nil"/>
        <w:bottom w:val="nil"/>
        <w:right w:val="nil"/>
        <w:between w:val="nil"/>
      </w:pBdr>
      <w:tabs>
        <w:tab w:val="center" w:pos="4674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Ufficio stampa Università degli studi di Bergam</w:t>
    </w:r>
    <w:r w:rsidR="001C4916">
      <w:rPr>
        <w:rFonts w:ascii="Rubik" w:eastAsia="Rubik" w:hAnsi="Rubik" w:cs="Rubik"/>
        <w:color w:val="0D0D0D"/>
        <w:sz w:val="16"/>
        <w:szCs w:val="16"/>
      </w:rPr>
      <w:t>o</w:t>
    </w:r>
  </w:p>
  <w:p w14:paraId="4D627761" w14:textId="1F9CA143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0667D" w14:textId="77777777" w:rsidR="00D438D6" w:rsidRDefault="00D438D6">
      <w:r>
        <w:separator/>
      </w:r>
    </w:p>
  </w:footnote>
  <w:footnote w:type="continuationSeparator" w:id="0">
    <w:p w14:paraId="68F7F9EE" w14:textId="77777777" w:rsidR="00D438D6" w:rsidRDefault="00D43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438D6">
      <w:rPr>
        <w:rFonts w:ascii="Calibri" w:eastAsia="Calibri" w:hAnsi="Calibri" w:cs="Calibri"/>
        <w:noProof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1BA8B32" w:rsidR="007C29C7" w:rsidRDefault="00D438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31.05pt;width:595.55pt;height:132.05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  <w:r w:rsidR="00E13FF3"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60800" behindDoc="0" locked="0" layoutInCell="1" allowOverlap="1" wp14:anchorId="1C025633" wp14:editId="045E86F2">
          <wp:simplePos x="0" y="0"/>
          <wp:positionH relativeFrom="column">
            <wp:posOffset>4392930</wp:posOffset>
          </wp:positionH>
          <wp:positionV relativeFrom="page">
            <wp:posOffset>625475</wp:posOffset>
          </wp:positionV>
          <wp:extent cx="1551305" cy="710565"/>
          <wp:effectExtent l="0" t="0" r="0" b="635"/>
          <wp:wrapNone/>
          <wp:docPr id="1631634497" name="Immagine 1" descr="Immagine che contiene testo, Carattere, logo,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634497" name="Immagine 1" descr="Immagine che contiene testo, Carattere, logo, emblema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305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438D6">
      <w:rPr>
        <w:rFonts w:ascii="Calibri" w:eastAsia="Calibri" w:hAnsi="Calibri" w:cs="Calibri"/>
        <w:noProof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49E6"/>
    <w:rsid w:val="0001251C"/>
    <w:rsid w:val="00017ACC"/>
    <w:rsid w:val="000204C6"/>
    <w:rsid w:val="00023167"/>
    <w:rsid w:val="000239C3"/>
    <w:rsid w:val="00023F1D"/>
    <w:rsid w:val="000247CC"/>
    <w:rsid w:val="00030408"/>
    <w:rsid w:val="000434F5"/>
    <w:rsid w:val="00051D97"/>
    <w:rsid w:val="00060D85"/>
    <w:rsid w:val="00066237"/>
    <w:rsid w:val="00073660"/>
    <w:rsid w:val="000764AD"/>
    <w:rsid w:val="00083372"/>
    <w:rsid w:val="00093335"/>
    <w:rsid w:val="00094222"/>
    <w:rsid w:val="00095A27"/>
    <w:rsid w:val="00096DDE"/>
    <w:rsid w:val="00097EF6"/>
    <w:rsid w:val="000A4E81"/>
    <w:rsid w:val="000A5632"/>
    <w:rsid w:val="000C2271"/>
    <w:rsid w:val="000C5BCB"/>
    <w:rsid w:val="000D6C04"/>
    <w:rsid w:val="000D6C8B"/>
    <w:rsid w:val="000E083B"/>
    <w:rsid w:val="000F0F70"/>
    <w:rsid w:val="000F3631"/>
    <w:rsid w:val="000F7EF9"/>
    <w:rsid w:val="00103B96"/>
    <w:rsid w:val="00106B5A"/>
    <w:rsid w:val="001129B1"/>
    <w:rsid w:val="001157F4"/>
    <w:rsid w:val="0012176D"/>
    <w:rsid w:val="001268C1"/>
    <w:rsid w:val="00126FAB"/>
    <w:rsid w:val="00130B07"/>
    <w:rsid w:val="00132EFB"/>
    <w:rsid w:val="00135484"/>
    <w:rsid w:val="00144ABB"/>
    <w:rsid w:val="00147F52"/>
    <w:rsid w:val="00155B3A"/>
    <w:rsid w:val="001560E8"/>
    <w:rsid w:val="0015703C"/>
    <w:rsid w:val="001611B8"/>
    <w:rsid w:val="0016235A"/>
    <w:rsid w:val="00162F49"/>
    <w:rsid w:val="001723BB"/>
    <w:rsid w:val="0017493A"/>
    <w:rsid w:val="00174CD5"/>
    <w:rsid w:val="001772A2"/>
    <w:rsid w:val="001848F2"/>
    <w:rsid w:val="00186E51"/>
    <w:rsid w:val="00190DDE"/>
    <w:rsid w:val="00196B8E"/>
    <w:rsid w:val="001A044D"/>
    <w:rsid w:val="001A0D22"/>
    <w:rsid w:val="001A220C"/>
    <w:rsid w:val="001A4683"/>
    <w:rsid w:val="001A764E"/>
    <w:rsid w:val="001B116B"/>
    <w:rsid w:val="001B642C"/>
    <w:rsid w:val="001C3D94"/>
    <w:rsid w:val="001C4916"/>
    <w:rsid w:val="001C76DC"/>
    <w:rsid w:val="001D3FD1"/>
    <w:rsid w:val="001D4A5F"/>
    <w:rsid w:val="001D666A"/>
    <w:rsid w:val="001E0D42"/>
    <w:rsid w:val="001E2078"/>
    <w:rsid w:val="001E6C4B"/>
    <w:rsid w:val="001F0B1B"/>
    <w:rsid w:val="001F3378"/>
    <w:rsid w:val="00202EDF"/>
    <w:rsid w:val="00210DCD"/>
    <w:rsid w:val="002125B1"/>
    <w:rsid w:val="002208C7"/>
    <w:rsid w:val="00220955"/>
    <w:rsid w:val="00221DF4"/>
    <w:rsid w:val="002221F2"/>
    <w:rsid w:val="00226300"/>
    <w:rsid w:val="002266D1"/>
    <w:rsid w:val="0024168D"/>
    <w:rsid w:val="00245167"/>
    <w:rsid w:val="0025485F"/>
    <w:rsid w:val="002640B0"/>
    <w:rsid w:val="00265918"/>
    <w:rsid w:val="00267184"/>
    <w:rsid w:val="00271BE8"/>
    <w:rsid w:val="00272EEE"/>
    <w:rsid w:val="00280908"/>
    <w:rsid w:val="00284CA6"/>
    <w:rsid w:val="0029059B"/>
    <w:rsid w:val="00291F0B"/>
    <w:rsid w:val="002A249F"/>
    <w:rsid w:val="002A40E5"/>
    <w:rsid w:val="002A46EF"/>
    <w:rsid w:val="002A7937"/>
    <w:rsid w:val="002B2A7B"/>
    <w:rsid w:val="002C1145"/>
    <w:rsid w:val="002D007E"/>
    <w:rsid w:val="002D0697"/>
    <w:rsid w:val="002D308C"/>
    <w:rsid w:val="002D572F"/>
    <w:rsid w:val="002E3E77"/>
    <w:rsid w:val="002E4361"/>
    <w:rsid w:val="002E4DA9"/>
    <w:rsid w:val="002F01D0"/>
    <w:rsid w:val="002F6C3A"/>
    <w:rsid w:val="003039D8"/>
    <w:rsid w:val="00307BD3"/>
    <w:rsid w:val="00313632"/>
    <w:rsid w:val="00313CD7"/>
    <w:rsid w:val="00314439"/>
    <w:rsid w:val="00317B14"/>
    <w:rsid w:val="00320084"/>
    <w:rsid w:val="00320681"/>
    <w:rsid w:val="003220EE"/>
    <w:rsid w:val="00323B76"/>
    <w:rsid w:val="003243D6"/>
    <w:rsid w:val="0032570C"/>
    <w:rsid w:val="00332C58"/>
    <w:rsid w:val="003375BF"/>
    <w:rsid w:val="003448E8"/>
    <w:rsid w:val="0035502B"/>
    <w:rsid w:val="003605F2"/>
    <w:rsid w:val="00372760"/>
    <w:rsid w:val="00373EFE"/>
    <w:rsid w:val="003765CC"/>
    <w:rsid w:val="00384ED2"/>
    <w:rsid w:val="003850FF"/>
    <w:rsid w:val="00393E25"/>
    <w:rsid w:val="00393F55"/>
    <w:rsid w:val="00395E21"/>
    <w:rsid w:val="0039694D"/>
    <w:rsid w:val="003A19A4"/>
    <w:rsid w:val="003A2955"/>
    <w:rsid w:val="003B6B40"/>
    <w:rsid w:val="003B7EB1"/>
    <w:rsid w:val="003C1DCA"/>
    <w:rsid w:val="003C7438"/>
    <w:rsid w:val="003D216F"/>
    <w:rsid w:val="003E43DC"/>
    <w:rsid w:val="003E6EA7"/>
    <w:rsid w:val="003E7D1B"/>
    <w:rsid w:val="003F48BD"/>
    <w:rsid w:val="003F7BA5"/>
    <w:rsid w:val="004002B1"/>
    <w:rsid w:val="00400D81"/>
    <w:rsid w:val="00402BF5"/>
    <w:rsid w:val="00403C76"/>
    <w:rsid w:val="00404C79"/>
    <w:rsid w:val="0040560E"/>
    <w:rsid w:val="0040642A"/>
    <w:rsid w:val="00410020"/>
    <w:rsid w:val="00412268"/>
    <w:rsid w:val="00422687"/>
    <w:rsid w:val="00423CD5"/>
    <w:rsid w:val="00426360"/>
    <w:rsid w:val="00426EDD"/>
    <w:rsid w:val="004401C5"/>
    <w:rsid w:val="00445FD8"/>
    <w:rsid w:val="00447474"/>
    <w:rsid w:val="00451606"/>
    <w:rsid w:val="00452682"/>
    <w:rsid w:val="004561C5"/>
    <w:rsid w:val="00457D13"/>
    <w:rsid w:val="00472A78"/>
    <w:rsid w:val="0047728C"/>
    <w:rsid w:val="00481E19"/>
    <w:rsid w:val="00485B64"/>
    <w:rsid w:val="0048699B"/>
    <w:rsid w:val="00491F41"/>
    <w:rsid w:val="0049273B"/>
    <w:rsid w:val="0049753B"/>
    <w:rsid w:val="004A5412"/>
    <w:rsid w:val="004A5C2E"/>
    <w:rsid w:val="004B5474"/>
    <w:rsid w:val="004C0DF8"/>
    <w:rsid w:val="004C10B9"/>
    <w:rsid w:val="004C3806"/>
    <w:rsid w:val="004C57A5"/>
    <w:rsid w:val="004D62CB"/>
    <w:rsid w:val="004E404C"/>
    <w:rsid w:val="004E7E4D"/>
    <w:rsid w:val="004F1235"/>
    <w:rsid w:val="004F49EB"/>
    <w:rsid w:val="004F79E0"/>
    <w:rsid w:val="00502A1C"/>
    <w:rsid w:val="005124C1"/>
    <w:rsid w:val="00514DD0"/>
    <w:rsid w:val="00524C7A"/>
    <w:rsid w:val="00527947"/>
    <w:rsid w:val="0053110B"/>
    <w:rsid w:val="00531A57"/>
    <w:rsid w:val="00532464"/>
    <w:rsid w:val="0053321B"/>
    <w:rsid w:val="00535127"/>
    <w:rsid w:val="00536B8C"/>
    <w:rsid w:val="0054576D"/>
    <w:rsid w:val="005473FA"/>
    <w:rsid w:val="00552DA7"/>
    <w:rsid w:val="00573B1B"/>
    <w:rsid w:val="00575179"/>
    <w:rsid w:val="005758A1"/>
    <w:rsid w:val="005762C2"/>
    <w:rsid w:val="00580A65"/>
    <w:rsid w:val="005819DD"/>
    <w:rsid w:val="0058734C"/>
    <w:rsid w:val="00587702"/>
    <w:rsid w:val="0059131D"/>
    <w:rsid w:val="00591480"/>
    <w:rsid w:val="005973CF"/>
    <w:rsid w:val="005B0793"/>
    <w:rsid w:val="005B2B98"/>
    <w:rsid w:val="005B3299"/>
    <w:rsid w:val="005B42D2"/>
    <w:rsid w:val="005B7A9B"/>
    <w:rsid w:val="005C1AEE"/>
    <w:rsid w:val="005C33D2"/>
    <w:rsid w:val="005E2ACF"/>
    <w:rsid w:val="005F2648"/>
    <w:rsid w:val="005F2684"/>
    <w:rsid w:val="005F7A7F"/>
    <w:rsid w:val="006042B7"/>
    <w:rsid w:val="00612C7F"/>
    <w:rsid w:val="00620AB1"/>
    <w:rsid w:val="00620CAD"/>
    <w:rsid w:val="00621B9A"/>
    <w:rsid w:val="0062523A"/>
    <w:rsid w:val="006257E0"/>
    <w:rsid w:val="006275AC"/>
    <w:rsid w:val="0063287C"/>
    <w:rsid w:val="00637225"/>
    <w:rsid w:val="006376F9"/>
    <w:rsid w:val="00641030"/>
    <w:rsid w:val="00641350"/>
    <w:rsid w:val="00643C3F"/>
    <w:rsid w:val="00644AFB"/>
    <w:rsid w:val="006510ED"/>
    <w:rsid w:val="006516D5"/>
    <w:rsid w:val="00651D46"/>
    <w:rsid w:val="0065285D"/>
    <w:rsid w:val="00655FC9"/>
    <w:rsid w:val="0066237C"/>
    <w:rsid w:val="006727C1"/>
    <w:rsid w:val="00675BE6"/>
    <w:rsid w:val="00677503"/>
    <w:rsid w:val="00681223"/>
    <w:rsid w:val="00683284"/>
    <w:rsid w:val="00683B5F"/>
    <w:rsid w:val="0068516D"/>
    <w:rsid w:val="006856B7"/>
    <w:rsid w:val="00693924"/>
    <w:rsid w:val="006A2C7F"/>
    <w:rsid w:val="006A5486"/>
    <w:rsid w:val="006B59DB"/>
    <w:rsid w:val="006C18A6"/>
    <w:rsid w:val="006C372E"/>
    <w:rsid w:val="006C58F4"/>
    <w:rsid w:val="006F4D9F"/>
    <w:rsid w:val="006F618B"/>
    <w:rsid w:val="007135A3"/>
    <w:rsid w:val="00722230"/>
    <w:rsid w:val="007247DB"/>
    <w:rsid w:val="00725404"/>
    <w:rsid w:val="0072578A"/>
    <w:rsid w:val="00730DF7"/>
    <w:rsid w:val="00732673"/>
    <w:rsid w:val="00737D94"/>
    <w:rsid w:val="007406F9"/>
    <w:rsid w:val="007418F1"/>
    <w:rsid w:val="0074205E"/>
    <w:rsid w:val="00752B02"/>
    <w:rsid w:val="007542A1"/>
    <w:rsid w:val="00763475"/>
    <w:rsid w:val="00767417"/>
    <w:rsid w:val="00770BA9"/>
    <w:rsid w:val="00771DAA"/>
    <w:rsid w:val="00776977"/>
    <w:rsid w:val="007909F1"/>
    <w:rsid w:val="007917F4"/>
    <w:rsid w:val="00793B62"/>
    <w:rsid w:val="007A66F7"/>
    <w:rsid w:val="007B0F43"/>
    <w:rsid w:val="007C080C"/>
    <w:rsid w:val="007C19B3"/>
    <w:rsid w:val="007C29C7"/>
    <w:rsid w:val="007D3EB3"/>
    <w:rsid w:val="007D4B5D"/>
    <w:rsid w:val="007E7AE2"/>
    <w:rsid w:val="007F2133"/>
    <w:rsid w:val="007F2F89"/>
    <w:rsid w:val="007F4361"/>
    <w:rsid w:val="007F78B1"/>
    <w:rsid w:val="00810135"/>
    <w:rsid w:val="00810196"/>
    <w:rsid w:val="00820185"/>
    <w:rsid w:val="008231F1"/>
    <w:rsid w:val="00827017"/>
    <w:rsid w:val="00833F4A"/>
    <w:rsid w:val="00834529"/>
    <w:rsid w:val="00840EC5"/>
    <w:rsid w:val="0084219F"/>
    <w:rsid w:val="0084235F"/>
    <w:rsid w:val="0084274F"/>
    <w:rsid w:val="00846875"/>
    <w:rsid w:val="00847929"/>
    <w:rsid w:val="00852E40"/>
    <w:rsid w:val="008540E7"/>
    <w:rsid w:val="00857C7B"/>
    <w:rsid w:val="008615E1"/>
    <w:rsid w:val="008661E0"/>
    <w:rsid w:val="00870EC7"/>
    <w:rsid w:val="00874F51"/>
    <w:rsid w:val="00880696"/>
    <w:rsid w:val="00880E11"/>
    <w:rsid w:val="008953A3"/>
    <w:rsid w:val="00895C1D"/>
    <w:rsid w:val="008964D8"/>
    <w:rsid w:val="008A5291"/>
    <w:rsid w:val="008A6408"/>
    <w:rsid w:val="008A7617"/>
    <w:rsid w:val="008B1DC7"/>
    <w:rsid w:val="008B3A01"/>
    <w:rsid w:val="008C2DE6"/>
    <w:rsid w:val="008C4CF5"/>
    <w:rsid w:val="008C531A"/>
    <w:rsid w:val="008F4280"/>
    <w:rsid w:val="008F5DCD"/>
    <w:rsid w:val="008F7400"/>
    <w:rsid w:val="009019C9"/>
    <w:rsid w:val="00902B42"/>
    <w:rsid w:val="009046DA"/>
    <w:rsid w:val="00905605"/>
    <w:rsid w:val="009138C3"/>
    <w:rsid w:val="00923AAA"/>
    <w:rsid w:val="009256E2"/>
    <w:rsid w:val="0092609B"/>
    <w:rsid w:val="00932452"/>
    <w:rsid w:val="00943013"/>
    <w:rsid w:val="00944FAC"/>
    <w:rsid w:val="009468AB"/>
    <w:rsid w:val="00961F53"/>
    <w:rsid w:val="00962340"/>
    <w:rsid w:val="00963758"/>
    <w:rsid w:val="0097182B"/>
    <w:rsid w:val="00975ED1"/>
    <w:rsid w:val="00986CE5"/>
    <w:rsid w:val="0098748F"/>
    <w:rsid w:val="00997591"/>
    <w:rsid w:val="00997B43"/>
    <w:rsid w:val="009B2F1B"/>
    <w:rsid w:val="009B2FCE"/>
    <w:rsid w:val="009B664A"/>
    <w:rsid w:val="009C25BF"/>
    <w:rsid w:val="009C2DF4"/>
    <w:rsid w:val="009D536F"/>
    <w:rsid w:val="009E3452"/>
    <w:rsid w:val="009E47E1"/>
    <w:rsid w:val="009E4A38"/>
    <w:rsid w:val="009E5A35"/>
    <w:rsid w:val="009F1640"/>
    <w:rsid w:val="009F5BC3"/>
    <w:rsid w:val="00A0345F"/>
    <w:rsid w:val="00A06955"/>
    <w:rsid w:val="00A128C7"/>
    <w:rsid w:val="00A16472"/>
    <w:rsid w:val="00A16D68"/>
    <w:rsid w:val="00A16F7A"/>
    <w:rsid w:val="00A2347C"/>
    <w:rsid w:val="00A261BE"/>
    <w:rsid w:val="00A301AC"/>
    <w:rsid w:val="00A334A1"/>
    <w:rsid w:val="00A34926"/>
    <w:rsid w:val="00A3571C"/>
    <w:rsid w:val="00A418B1"/>
    <w:rsid w:val="00A509E9"/>
    <w:rsid w:val="00A53CBF"/>
    <w:rsid w:val="00A57F62"/>
    <w:rsid w:val="00A61283"/>
    <w:rsid w:val="00A614A6"/>
    <w:rsid w:val="00A729F7"/>
    <w:rsid w:val="00A75A6E"/>
    <w:rsid w:val="00A77279"/>
    <w:rsid w:val="00A77C6B"/>
    <w:rsid w:val="00A82047"/>
    <w:rsid w:val="00A83AFC"/>
    <w:rsid w:val="00A87C8C"/>
    <w:rsid w:val="00A91D71"/>
    <w:rsid w:val="00A95869"/>
    <w:rsid w:val="00AA1A3E"/>
    <w:rsid w:val="00AA1DBF"/>
    <w:rsid w:val="00AA460B"/>
    <w:rsid w:val="00AA479F"/>
    <w:rsid w:val="00AB2BBF"/>
    <w:rsid w:val="00AB489F"/>
    <w:rsid w:val="00AB6561"/>
    <w:rsid w:val="00AB764D"/>
    <w:rsid w:val="00AC458E"/>
    <w:rsid w:val="00AC4C9E"/>
    <w:rsid w:val="00AC7FA0"/>
    <w:rsid w:val="00AD0ED8"/>
    <w:rsid w:val="00AD2D29"/>
    <w:rsid w:val="00AD6B0A"/>
    <w:rsid w:val="00AE1131"/>
    <w:rsid w:val="00AE5BA1"/>
    <w:rsid w:val="00AE6008"/>
    <w:rsid w:val="00AE64DD"/>
    <w:rsid w:val="00AE77A5"/>
    <w:rsid w:val="00AF5772"/>
    <w:rsid w:val="00B011C5"/>
    <w:rsid w:val="00B10FD7"/>
    <w:rsid w:val="00B178D5"/>
    <w:rsid w:val="00B24156"/>
    <w:rsid w:val="00B24C64"/>
    <w:rsid w:val="00B303AF"/>
    <w:rsid w:val="00B31598"/>
    <w:rsid w:val="00B33428"/>
    <w:rsid w:val="00B34B59"/>
    <w:rsid w:val="00B40294"/>
    <w:rsid w:val="00B406FC"/>
    <w:rsid w:val="00B50BB0"/>
    <w:rsid w:val="00B5146E"/>
    <w:rsid w:val="00B53CBB"/>
    <w:rsid w:val="00B56C5A"/>
    <w:rsid w:val="00B57410"/>
    <w:rsid w:val="00B6163D"/>
    <w:rsid w:val="00B624E0"/>
    <w:rsid w:val="00B708D3"/>
    <w:rsid w:val="00B71CD8"/>
    <w:rsid w:val="00B720CF"/>
    <w:rsid w:val="00B84D46"/>
    <w:rsid w:val="00B94F13"/>
    <w:rsid w:val="00B95D13"/>
    <w:rsid w:val="00B97624"/>
    <w:rsid w:val="00BA28D7"/>
    <w:rsid w:val="00BA2A30"/>
    <w:rsid w:val="00BA7001"/>
    <w:rsid w:val="00BB2C02"/>
    <w:rsid w:val="00BB6504"/>
    <w:rsid w:val="00BC3F57"/>
    <w:rsid w:val="00BC42D5"/>
    <w:rsid w:val="00BD72B8"/>
    <w:rsid w:val="00BE1EB6"/>
    <w:rsid w:val="00BE2E48"/>
    <w:rsid w:val="00BF3761"/>
    <w:rsid w:val="00C02775"/>
    <w:rsid w:val="00C13670"/>
    <w:rsid w:val="00C24878"/>
    <w:rsid w:val="00C32475"/>
    <w:rsid w:val="00C35F63"/>
    <w:rsid w:val="00C54F80"/>
    <w:rsid w:val="00C611B4"/>
    <w:rsid w:val="00C61B92"/>
    <w:rsid w:val="00C730C2"/>
    <w:rsid w:val="00C740AF"/>
    <w:rsid w:val="00C8613D"/>
    <w:rsid w:val="00C86470"/>
    <w:rsid w:val="00C86F37"/>
    <w:rsid w:val="00C94AC7"/>
    <w:rsid w:val="00CA5519"/>
    <w:rsid w:val="00CB5C95"/>
    <w:rsid w:val="00CC2675"/>
    <w:rsid w:val="00CC48BD"/>
    <w:rsid w:val="00CD385A"/>
    <w:rsid w:val="00CD38EF"/>
    <w:rsid w:val="00D033BE"/>
    <w:rsid w:val="00D10F65"/>
    <w:rsid w:val="00D126B7"/>
    <w:rsid w:val="00D249F2"/>
    <w:rsid w:val="00D269AB"/>
    <w:rsid w:val="00D309DB"/>
    <w:rsid w:val="00D34401"/>
    <w:rsid w:val="00D438D6"/>
    <w:rsid w:val="00D4494D"/>
    <w:rsid w:val="00D45B76"/>
    <w:rsid w:val="00D54506"/>
    <w:rsid w:val="00D61014"/>
    <w:rsid w:val="00D66429"/>
    <w:rsid w:val="00D66F28"/>
    <w:rsid w:val="00D73DAB"/>
    <w:rsid w:val="00D80672"/>
    <w:rsid w:val="00D81DD5"/>
    <w:rsid w:val="00D8352D"/>
    <w:rsid w:val="00D85C1E"/>
    <w:rsid w:val="00DA0EDF"/>
    <w:rsid w:val="00DA2017"/>
    <w:rsid w:val="00DB4BA6"/>
    <w:rsid w:val="00DC2680"/>
    <w:rsid w:val="00DC2C31"/>
    <w:rsid w:val="00DC40EC"/>
    <w:rsid w:val="00DC7B07"/>
    <w:rsid w:val="00DD1F7A"/>
    <w:rsid w:val="00DD23AA"/>
    <w:rsid w:val="00DD33C3"/>
    <w:rsid w:val="00DD5553"/>
    <w:rsid w:val="00DD7083"/>
    <w:rsid w:val="00DD7408"/>
    <w:rsid w:val="00DE783D"/>
    <w:rsid w:val="00DF001A"/>
    <w:rsid w:val="00DF29AF"/>
    <w:rsid w:val="00DF2A86"/>
    <w:rsid w:val="00E06571"/>
    <w:rsid w:val="00E12F07"/>
    <w:rsid w:val="00E138A5"/>
    <w:rsid w:val="00E13FF3"/>
    <w:rsid w:val="00E1404A"/>
    <w:rsid w:val="00E14A3F"/>
    <w:rsid w:val="00E21475"/>
    <w:rsid w:val="00E31F8B"/>
    <w:rsid w:val="00E337AF"/>
    <w:rsid w:val="00E353D6"/>
    <w:rsid w:val="00E35773"/>
    <w:rsid w:val="00E35BD8"/>
    <w:rsid w:val="00E37912"/>
    <w:rsid w:val="00E45F83"/>
    <w:rsid w:val="00E64BEB"/>
    <w:rsid w:val="00E6694B"/>
    <w:rsid w:val="00E66B3A"/>
    <w:rsid w:val="00E7118A"/>
    <w:rsid w:val="00E805BC"/>
    <w:rsid w:val="00E82F39"/>
    <w:rsid w:val="00E85A03"/>
    <w:rsid w:val="00E90DD2"/>
    <w:rsid w:val="00E9315F"/>
    <w:rsid w:val="00E938B2"/>
    <w:rsid w:val="00E96BDD"/>
    <w:rsid w:val="00EA202A"/>
    <w:rsid w:val="00EA3210"/>
    <w:rsid w:val="00EA520A"/>
    <w:rsid w:val="00EB447D"/>
    <w:rsid w:val="00EB54D6"/>
    <w:rsid w:val="00ED4A9B"/>
    <w:rsid w:val="00ED72EE"/>
    <w:rsid w:val="00EE5270"/>
    <w:rsid w:val="00EF2C8D"/>
    <w:rsid w:val="00F0037A"/>
    <w:rsid w:val="00F02590"/>
    <w:rsid w:val="00F050DF"/>
    <w:rsid w:val="00F05BFE"/>
    <w:rsid w:val="00F13E19"/>
    <w:rsid w:val="00F140C5"/>
    <w:rsid w:val="00F23646"/>
    <w:rsid w:val="00F23B7E"/>
    <w:rsid w:val="00F2596C"/>
    <w:rsid w:val="00F32738"/>
    <w:rsid w:val="00F35462"/>
    <w:rsid w:val="00F35800"/>
    <w:rsid w:val="00F366C1"/>
    <w:rsid w:val="00F366D1"/>
    <w:rsid w:val="00F45205"/>
    <w:rsid w:val="00F47F11"/>
    <w:rsid w:val="00F549A4"/>
    <w:rsid w:val="00F65D83"/>
    <w:rsid w:val="00F70E90"/>
    <w:rsid w:val="00F71D6B"/>
    <w:rsid w:val="00F74997"/>
    <w:rsid w:val="00F76F4A"/>
    <w:rsid w:val="00F805FF"/>
    <w:rsid w:val="00F810E2"/>
    <w:rsid w:val="00F828E1"/>
    <w:rsid w:val="00F836D1"/>
    <w:rsid w:val="00F84FAD"/>
    <w:rsid w:val="00F851C8"/>
    <w:rsid w:val="00F8530D"/>
    <w:rsid w:val="00F96141"/>
    <w:rsid w:val="00FA2C6D"/>
    <w:rsid w:val="00FA38B4"/>
    <w:rsid w:val="00FB0368"/>
    <w:rsid w:val="00FB1EF6"/>
    <w:rsid w:val="00FC066C"/>
    <w:rsid w:val="00FD3EE5"/>
    <w:rsid w:val="00FD4E9C"/>
    <w:rsid w:val="00FD6CA4"/>
    <w:rsid w:val="00FE0651"/>
    <w:rsid w:val="00FE1AFD"/>
    <w:rsid w:val="00FE578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  <w:style w:type="character" w:customStyle="1" w:styleId="s12">
    <w:name w:val="s12"/>
    <w:basedOn w:val="Carpredefinitoparagrafo"/>
    <w:rsid w:val="00F71D6B"/>
  </w:style>
  <w:style w:type="character" w:customStyle="1" w:styleId="s13">
    <w:name w:val="s13"/>
    <w:basedOn w:val="Carpredefinitoparagrafo"/>
    <w:rsid w:val="00F71D6B"/>
  </w:style>
  <w:style w:type="character" w:customStyle="1" w:styleId="s14">
    <w:name w:val="s14"/>
    <w:basedOn w:val="Carpredefinitoparagrafo"/>
    <w:rsid w:val="00F71D6B"/>
  </w:style>
  <w:style w:type="character" w:customStyle="1" w:styleId="s15">
    <w:name w:val="s15"/>
    <w:basedOn w:val="Carpredefinitoparagrafo"/>
    <w:rsid w:val="00F71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039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5953768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516411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48168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7068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3502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3304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486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21891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1424562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566821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59267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8211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6868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0490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8103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7070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84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59371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7070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4892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3015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1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1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2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1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9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7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dcu.be/dBYW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11F7EB3B-74F5-4D48-B4AD-EE46A2A8BC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8</cp:revision>
  <dcterms:created xsi:type="dcterms:W3CDTF">2024-03-14T12:12:00Z</dcterms:created>
  <dcterms:modified xsi:type="dcterms:W3CDTF">2024-03-22T08:42:00Z</dcterms:modified>
</cp:coreProperties>
</file>