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771469BC" w:rsidR="00F15DC9" w:rsidRPr="00F15DC9" w:rsidRDefault="00E4219B" w:rsidP="00F15DC9">
      <w:pPr>
        <w:jc w:val="center"/>
        <w:rPr>
          <w:rFonts w:ascii="Rubik" w:hAnsi="Rubik" w:cs="Rubik"/>
          <w:u w:val="single"/>
        </w:rPr>
      </w:pPr>
      <w:r>
        <w:rPr>
          <w:rFonts w:ascii="Rubik" w:hAnsi="Rubik" w:cs="Rubik"/>
          <w:u w:val="single"/>
        </w:rPr>
        <w:t>NOTA</w:t>
      </w:r>
      <w:r w:rsidR="00F15DC9" w:rsidRPr="00F15DC9">
        <w:rPr>
          <w:rFonts w:ascii="Rubik" w:hAnsi="Rubik" w:cs="Rubik"/>
          <w:u w:val="single"/>
        </w:rPr>
        <w:t xml:space="preserve"> STAMPA</w:t>
      </w:r>
    </w:p>
    <w:p w14:paraId="3419FC8D" w14:textId="77777777" w:rsidR="00F15DC9" w:rsidRPr="00F15DC9" w:rsidRDefault="00F15DC9" w:rsidP="00F15DC9">
      <w:pPr>
        <w:jc w:val="center"/>
        <w:rPr>
          <w:rFonts w:ascii="Rubik" w:hAnsi="Rubik" w:cs="Rubik"/>
          <w:sz w:val="28"/>
          <w:szCs w:val="28"/>
        </w:rPr>
      </w:pPr>
    </w:p>
    <w:p w14:paraId="0F6B9A3E" w14:textId="6CFEB5A5" w:rsidR="00F15DC9" w:rsidRDefault="00AD0F28" w:rsidP="00F15DC9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 xml:space="preserve">LA SCUOLA DI ECONOMIA E MANAGEMENT DI </w:t>
      </w:r>
      <w:r w:rsidR="00E4219B">
        <w:rPr>
          <w:rFonts w:ascii="Rubik" w:hAnsi="Rubik" w:cs="Rubik"/>
          <w:b/>
          <w:bCs/>
          <w:sz w:val="28"/>
          <w:szCs w:val="28"/>
        </w:rPr>
        <w:t>UNIBG</w:t>
      </w:r>
    </w:p>
    <w:p w14:paraId="376E20C0" w14:textId="6FF2FD16" w:rsidR="00AD0F28" w:rsidRPr="00F15DC9" w:rsidRDefault="00AD0F28" w:rsidP="00F15DC9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SI PRESENTA AGLI STUDENTI DELLE SCUOLE SUPERIORI</w:t>
      </w:r>
    </w:p>
    <w:p w14:paraId="2E08F9BE" w14:textId="77777777" w:rsidR="00F15DC9" w:rsidRDefault="00F15DC9" w:rsidP="00F15DC9">
      <w:pPr>
        <w:jc w:val="both"/>
        <w:rPr>
          <w:rFonts w:ascii="Rubik" w:hAnsi="Rubik" w:cs="Rubik"/>
        </w:rPr>
      </w:pPr>
    </w:p>
    <w:p w14:paraId="3D42BA61" w14:textId="77777777" w:rsidR="00E4219B" w:rsidRPr="00F15DC9" w:rsidRDefault="00E4219B" w:rsidP="00F15DC9">
      <w:pPr>
        <w:jc w:val="both"/>
        <w:rPr>
          <w:rFonts w:ascii="Rubik" w:hAnsi="Rubik" w:cs="Rubik"/>
        </w:rPr>
      </w:pPr>
    </w:p>
    <w:p w14:paraId="5D83C89D" w14:textId="338ADC9E" w:rsidR="00AD0F28" w:rsidRPr="00AD0F28" w:rsidRDefault="00F15DC9" w:rsidP="00AD0F28">
      <w:pPr>
        <w:jc w:val="both"/>
        <w:rPr>
          <w:rFonts w:ascii="Rubik" w:hAnsi="Rubik" w:cs="Rubik"/>
        </w:rPr>
      </w:pPr>
      <w:r>
        <w:rPr>
          <w:rFonts w:ascii="Rubik" w:hAnsi="Rubik" w:cs="Rubik"/>
          <w:i/>
          <w:iCs/>
        </w:rPr>
        <w:t>Bergamo,</w:t>
      </w:r>
      <w:r w:rsidRPr="00F15DC9">
        <w:rPr>
          <w:rFonts w:ascii="Rubik" w:hAnsi="Rubik" w:cs="Rubik"/>
          <w:i/>
          <w:iCs/>
        </w:rPr>
        <w:t xml:space="preserve"> </w:t>
      </w:r>
      <w:r w:rsidR="00411979">
        <w:rPr>
          <w:rFonts w:ascii="Rubik" w:hAnsi="Rubik" w:cs="Rubik"/>
          <w:i/>
          <w:iCs/>
        </w:rPr>
        <w:t>10</w:t>
      </w:r>
      <w:r w:rsidR="00E4219B">
        <w:rPr>
          <w:rFonts w:ascii="Rubik" w:hAnsi="Rubik" w:cs="Rubik"/>
          <w:i/>
          <w:iCs/>
        </w:rPr>
        <w:t xml:space="preserve"> </w:t>
      </w:r>
      <w:r w:rsidRPr="00F15DC9">
        <w:rPr>
          <w:rFonts w:ascii="Rubik" w:hAnsi="Rubik" w:cs="Rubik"/>
          <w:i/>
          <w:iCs/>
        </w:rPr>
        <w:t>aprile 2024</w:t>
      </w:r>
      <w:r>
        <w:rPr>
          <w:rFonts w:ascii="Rubik" w:hAnsi="Rubik" w:cs="Rubik"/>
        </w:rPr>
        <w:t xml:space="preserve"> –</w:t>
      </w:r>
      <w:r w:rsidR="00AD0F28">
        <w:rPr>
          <w:rFonts w:ascii="Rubik" w:hAnsi="Rubik" w:cs="Rubik"/>
        </w:rPr>
        <w:t xml:space="preserve"> </w:t>
      </w:r>
      <w:r w:rsidR="00AD0F28" w:rsidRPr="00AD0F28">
        <w:rPr>
          <w:rFonts w:ascii="Rubik" w:hAnsi="Rubik" w:cs="Rubik"/>
        </w:rPr>
        <w:t xml:space="preserve">La </w:t>
      </w:r>
      <w:r w:rsidR="00AD0F28" w:rsidRPr="00AD0F28">
        <w:rPr>
          <w:rFonts w:ascii="Rubik" w:hAnsi="Rubik" w:cs="Rubik"/>
          <w:b/>
          <w:bCs/>
        </w:rPr>
        <w:t>Scuola di Economia e Management</w:t>
      </w:r>
      <w:r w:rsidR="00AD0F28" w:rsidRPr="00AD0F28">
        <w:rPr>
          <w:rFonts w:ascii="Rubik" w:hAnsi="Rubik" w:cs="Rubik"/>
        </w:rPr>
        <w:t xml:space="preserve"> dell'Università degli studi di Bergamo</w:t>
      </w:r>
      <w:r w:rsidR="00AD0F28">
        <w:rPr>
          <w:rFonts w:ascii="Rubik" w:hAnsi="Rubik" w:cs="Rubik"/>
        </w:rPr>
        <w:t xml:space="preserve">, alla quale afferiscono </w:t>
      </w:r>
      <w:r w:rsidR="00AD0F28" w:rsidRPr="00AD0F28">
        <w:rPr>
          <w:rFonts w:ascii="Rubik" w:hAnsi="Rubik" w:cs="Rubik"/>
        </w:rPr>
        <w:t>il Dipartimento di Scienze Aziendali e il Dipartimento di Scienze Economiche</w:t>
      </w:r>
      <w:r w:rsidR="00AD0F28">
        <w:rPr>
          <w:rFonts w:ascii="Rubik" w:hAnsi="Rubik" w:cs="Rubik"/>
        </w:rPr>
        <w:t xml:space="preserve"> dell’Ateneo orobico, </w:t>
      </w:r>
      <w:r w:rsidR="00AD0F28" w:rsidRPr="00AD0F28">
        <w:rPr>
          <w:rFonts w:ascii="Rubik" w:hAnsi="Rubik" w:cs="Rubik"/>
        </w:rPr>
        <w:t>apre le sue porte</w:t>
      </w:r>
      <w:r w:rsidR="00AD0F28">
        <w:rPr>
          <w:rFonts w:ascii="Rubik" w:hAnsi="Rubik" w:cs="Rubik"/>
        </w:rPr>
        <w:t xml:space="preserve"> e presenta i </w:t>
      </w:r>
      <w:r w:rsidR="006F3E7B">
        <w:rPr>
          <w:rFonts w:ascii="Rubik" w:hAnsi="Rubik" w:cs="Rubik"/>
        </w:rPr>
        <w:t xml:space="preserve">suoi </w:t>
      </w:r>
      <w:r w:rsidR="00AD0F28">
        <w:rPr>
          <w:rFonts w:ascii="Rubik" w:hAnsi="Rubik" w:cs="Rubik"/>
        </w:rPr>
        <w:t>corsi di laurea triennale a</w:t>
      </w:r>
      <w:r w:rsidR="00643B6D">
        <w:rPr>
          <w:rFonts w:ascii="Rubik" w:hAnsi="Rubik" w:cs="Rubik"/>
        </w:rPr>
        <w:t xml:space="preserve">gli </w:t>
      </w:r>
      <w:r w:rsidR="00643B6D" w:rsidRPr="00643B6D">
        <w:rPr>
          <w:rFonts w:ascii="Rubik" w:hAnsi="Rubik" w:cs="Rubik"/>
          <w:b/>
          <w:bCs/>
        </w:rPr>
        <w:t>studenti e alle studentesse delle scuole superiori</w:t>
      </w:r>
      <w:r w:rsidR="00AD0F28">
        <w:rPr>
          <w:rFonts w:ascii="Rubik" w:hAnsi="Rubik" w:cs="Rubik"/>
        </w:rPr>
        <w:t>.</w:t>
      </w:r>
    </w:p>
    <w:p w14:paraId="23B4110B" w14:textId="77777777" w:rsidR="00AD0F28" w:rsidRPr="00AD0F28" w:rsidRDefault="00AD0F28" w:rsidP="00AD0F28">
      <w:pPr>
        <w:jc w:val="both"/>
        <w:rPr>
          <w:rFonts w:ascii="Rubik" w:hAnsi="Rubik" w:cs="Rubik"/>
        </w:rPr>
      </w:pPr>
    </w:p>
    <w:p w14:paraId="5D57292E" w14:textId="2EE170CD" w:rsidR="00AD0F28" w:rsidRPr="00AD0F28" w:rsidRDefault="00AD0F28" w:rsidP="00AD0F28">
      <w:pPr>
        <w:jc w:val="both"/>
        <w:rPr>
          <w:rFonts w:ascii="Rubik" w:hAnsi="Rubik" w:cs="Rubik"/>
        </w:rPr>
      </w:pPr>
      <w:r w:rsidRPr="00AD0F28">
        <w:rPr>
          <w:rFonts w:ascii="Rubik" w:hAnsi="Rubik" w:cs="Rubik"/>
          <w:b/>
          <w:bCs/>
        </w:rPr>
        <w:t>Sabato 13 aprile 2024</w:t>
      </w:r>
      <w:r w:rsidRPr="00AD0F28">
        <w:rPr>
          <w:rFonts w:ascii="Rubik" w:hAnsi="Rubik" w:cs="Rubik"/>
        </w:rPr>
        <w:t xml:space="preserve">, dalle </w:t>
      </w:r>
      <w:r w:rsidRPr="00AD0F28">
        <w:rPr>
          <w:rFonts w:ascii="Rubik" w:hAnsi="Rubik" w:cs="Rubik"/>
          <w:b/>
          <w:bCs/>
        </w:rPr>
        <w:t>9 alle 12.30</w:t>
      </w:r>
      <w:r>
        <w:rPr>
          <w:rFonts w:ascii="Rubik" w:hAnsi="Rubik" w:cs="Rubik"/>
        </w:rPr>
        <w:t xml:space="preserve">, </w:t>
      </w:r>
      <w:r w:rsidRPr="00AD0F28">
        <w:rPr>
          <w:rFonts w:ascii="Rubik" w:hAnsi="Rubik" w:cs="Rubik"/>
        </w:rPr>
        <w:t xml:space="preserve">presso la sede di </w:t>
      </w:r>
      <w:r w:rsidRPr="00AD0F28">
        <w:rPr>
          <w:rFonts w:ascii="Rubik" w:hAnsi="Rubik" w:cs="Rubik"/>
          <w:b/>
          <w:bCs/>
        </w:rPr>
        <w:t>via dei Caniana, 2</w:t>
      </w:r>
      <w:r>
        <w:rPr>
          <w:rFonts w:ascii="Rubik" w:hAnsi="Rubik" w:cs="Rubik"/>
        </w:rPr>
        <w:t>,</w:t>
      </w:r>
      <w:r w:rsidRPr="00AD0F28">
        <w:rPr>
          <w:rFonts w:ascii="Rubik" w:hAnsi="Rubik" w:cs="Rubik"/>
        </w:rPr>
        <w:t xml:space="preserve"> a Bergamo, si terrà </w:t>
      </w:r>
      <w:r>
        <w:rPr>
          <w:rFonts w:ascii="Rubik" w:hAnsi="Rubik" w:cs="Rubik"/>
        </w:rPr>
        <w:t xml:space="preserve">infatti </w:t>
      </w:r>
      <w:r w:rsidR="00643B6D">
        <w:rPr>
          <w:rFonts w:ascii="Rubik" w:hAnsi="Rubik" w:cs="Rubik"/>
        </w:rPr>
        <w:t>la</w:t>
      </w:r>
      <w:r w:rsidRPr="00AD0F28">
        <w:rPr>
          <w:rFonts w:ascii="Rubik" w:hAnsi="Rubik" w:cs="Rubik"/>
        </w:rPr>
        <w:t xml:space="preserve"> </w:t>
      </w:r>
      <w:r w:rsidRPr="00AD0F28">
        <w:rPr>
          <w:rFonts w:ascii="Rubik" w:hAnsi="Rubik" w:cs="Rubik" w:hint="cs"/>
          <w:b/>
          <w:bCs/>
        </w:rPr>
        <w:t>giornata di orientamento</w:t>
      </w:r>
      <w:r>
        <w:rPr>
          <w:rFonts w:ascii="Rubik" w:hAnsi="Rubik" w:cs="Rubik"/>
          <w:b/>
          <w:bCs/>
        </w:rPr>
        <w:t xml:space="preserve"> “Open Doors”</w:t>
      </w:r>
      <w:r>
        <w:rPr>
          <w:rFonts w:ascii="Rubik" w:hAnsi="Rubik" w:cs="Rubik"/>
        </w:rPr>
        <w:t>.</w:t>
      </w:r>
      <w:r w:rsidR="00643B6D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L’appuntamento sarà finalizzato a far</w:t>
      </w:r>
      <w:r w:rsidRPr="00AD0F28">
        <w:rPr>
          <w:rFonts w:ascii="Rubik" w:hAnsi="Rubik" w:cs="Rubik" w:hint="cs"/>
        </w:rPr>
        <w:t xml:space="preserve"> conoscere</w:t>
      </w:r>
      <w:r>
        <w:rPr>
          <w:rFonts w:ascii="Rubik" w:hAnsi="Rubik" w:cs="Rubik"/>
        </w:rPr>
        <w:t xml:space="preserve"> alle future matricole</w:t>
      </w:r>
      <w:r w:rsidRPr="00AD0F28">
        <w:rPr>
          <w:rFonts w:ascii="Rubik" w:hAnsi="Rubik" w:cs="Rubik" w:hint="cs"/>
        </w:rPr>
        <w:t xml:space="preserve"> i</w:t>
      </w:r>
      <w:r w:rsidR="00643B6D">
        <w:rPr>
          <w:rFonts w:ascii="Rubik" w:hAnsi="Rubik" w:cs="Rubik"/>
        </w:rPr>
        <w:t xml:space="preserve"> tre</w:t>
      </w:r>
      <w:r w:rsidRPr="00AD0F28">
        <w:rPr>
          <w:rFonts w:ascii="Rubik" w:hAnsi="Rubik" w:cs="Rubik" w:hint="cs"/>
        </w:rPr>
        <w:t xml:space="preserve"> </w:t>
      </w:r>
      <w:r>
        <w:rPr>
          <w:rFonts w:ascii="Rubik" w:hAnsi="Rubik" w:cs="Rubik"/>
          <w:b/>
          <w:bCs/>
        </w:rPr>
        <w:t>c</w:t>
      </w:r>
      <w:r w:rsidRPr="00AD0F28">
        <w:rPr>
          <w:rFonts w:ascii="Rubik" w:hAnsi="Rubik" w:cs="Rubik" w:hint="cs"/>
          <w:b/>
          <w:bCs/>
        </w:rPr>
        <w:t xml:space="preserve">orsi di </w:t>
      </w:r>
      <w:r>
        <w:rPr>
          <w:rFonts w:ascii="Rubik" w:hAnsi="Rubik" w:cs="Rubik"/>
          <w:b/>
          <w:bCs/>
        </w:rPr>
        <w:t>l</w:t>
      </w:r>
      <w:r w:rsidRPr="00AD0F28">
        <w:rPr>
          <w:rFonts w:ascii="Rubik" w:hAnsi="Rubik" w:cs="Rubik" w:hint="cs"/>
          <w:b/>
          <w:bCs/>
        </w:rPr>
        <w:t xml:space="preserve">aurea </w:t>
      </w:r>
      <w:r>
        <w:rPr>
          <w:rFonts w:ascii="Rubik" w:hAnsi="Rubik" w:cs="Rubik"/>
          <w:b/>
          <w:bCs/>
        </w:rPr>
        <w:t>t</w:t>
      </w:r>
      <w:r w:rsidRPr="00AD0F28">
        <w:rPr>
          <w:rFonts w:ascii="Rubik" w:hAnsi="Rubik" w:cs="Rubik" w:hint="cs"/>
          <w:b/>
          <w:bCs/>
        </w:rPr>
        <w:t xml:space="preserve">riennale </w:t>
      </w:r>
      <w:r>
        <w:rPr>
          <w:rFonts w:ascii="Rubik" w:hAnsi="Rubik" w:cs="Rubik"/>
        </w:rPr>
        <w:t xml:space="preserve">in </w:t>
      </w:r>
      <w:r w:rsidRPr="00AD0F28">
        <w:rPr>
          <w:rFonts w:ascii="Rubik" w:hAnsi="Rubik" w:cs="Rubik"/>
          <w:b/>
          <w:bCs/>
        </w:rPr>
        <w:t>Economia</w:t>
      </w:r>
      <w:r w:rsidR="00643B6D">
        <w:rPr>
          <w:rFonts w:ascii="Rubik" w:hAnsi="Rubik" w:cs="Rubik"/>
        </w:rPr>
        <w:t>,</w:t>
      </w:r>
      <w:r>
        <w:rPr>
          <w:rFonts w:ascii="Rubik" w:hAnsi="Rubik" w:cs="Rubik"/>
        </w:rPr>
        <w:t xml:space="preserve"> </w:t>
      </w:r>
      <w:r w:rsidRPr="00AD0F28">
        <w:rPr>
          <w:rFonts w:ascii="Rubik" w:hAnsi="Rubik" w:cs="Rubik"/>
          <w:b/>
          <w:bCs/>
        </w:rPr>
        <w:t>Economia aziendale</w:t>
      </w:r>
      <w:r w:rsidR="00643B6D">
        <w:rPr>
          <w:rFonts w:ascii="Rubik" w:hAnsi="Rubik" w:cs="Rubik"/>
          <w:b/>
          <w:bCs/>
        </w:rPr>
        <w:t xml:space="preserve"> </w:t>
      </w:r>
      <w:r w:rsidR="00643B6D" w:rsidRPr="00643B6D">
        <w:rPr>
          <w:rFonts w:ascii="Rubik" w:hAnsi="Rubik" w:cs="Rubik"/>
        </w:rPr>
        <w:t>e</w:t>
      </w:r>
      <w:r w:rsidR="00643B6D">
        <w:rPr>
          <w:rFonts w:ascii="Rubik" w:hAnsi="Rubik" w:cs="Rubik"/>
          <w:b/>
          <w:bCs/>
        </w:rPr>
        <w:t xml:space="preserve"> </w:t>
      </w:r>
      <w:r w:rsidR="00643B6D" w:rsidRPr="00643B6D">
        <w:rPr>
          <w:rFonts w:ascii="Rubik" w:hAnsi="Rubik" w:cs="Rubik"/>
          <w:b/>
          <w:bCs/>
        </w:rPr>
        <w:t>Scienze Politiche e Strategie Globali</w:t>
      </w:r>
      <w:r w:rsidR="00583871">
        <w:rPr>
          <w:rFonts w:ascii="Rubik" w:hAnsi="Rubik" w:cs="Rubik"/>
          <w:b/>
          <w:bCs/>
        </w:rPr>
        <w:t xml:space="preserve"> </w:t>
      </w:r>
      <w:r w:rsidR="00583871">
        <w:rPr>
          <w:rFonts w:ascii="Rubik" w:hAnsi="Rubik" w:cs="Rubik"/>
        </w:rPr>
        <w:t>(</w:t>
      </w:r>
      <w:r w:rsidR="00583871" w:rsidRPr="00583871">
        <w:rPr>
          <w:rFonts w:ascii="Rubik" w:hAnsi="Rubik" w:cs="Rubik"/>
        </w:rPr>
        <w:t>corso inter-ateneo con l'Università Vita-Salute San Raffaele</w:t>
      </w:r>
      <w:r w:rsidR="00583871">
        <w:rPr>
          <w:rFonts w:ascii="Rubik" w:hAnsi="Rubik" w:cs="Rubik"/>
        </w:rPr>
        <w:t xml:space="preserve">); </w:t>
      </w:r>
      <w:r w:rsidRPr="00AD0F28">
        <w:rPr>
          <w:rFonts w:ascii="Rubik" w:hAnsi="Rubik" w:cs="Rubik" w:hint="cs"/>
        </w:rPr>
        <w:t xml:space="preserve">incontrare docenti, ricercatori, studentesse e studenti; </w:t>
      </w:r>
      <w:r>
        <w:rPr>
          <w:rFonts w:ascii="Rubik" w:hAnsi="Rubik" w:cs="Rubik"/>
        </w:rPr>
        <w:t>partecipare</w:t>
      </w:r>
      <w:r w:rsidRPr="00AD0F28">
        <w:rPr>
          <w:rFonts w:ascii="Rubik" w:hAnsi="Rubik" w:cs="Rubik" w:hint="cs"/>
        </w:rPr>
        <w:t xml:space="preserve"> a eventi, simulazioni di lezioni, attività interattive e </w:t>
      </w:r>
      <w:r>
        <w:rPr>
          <w:rFonts w:ascii="Rubik" w:hAnsi="Rubik" w:cs="Rubik"/>
        </w:rPr>
        <w:t xml:space="preserve">reperire le informazioni utili </w:t>
      </w:r>
      <w:r w:rsidRPr="00AD0F28">
        <w:rPr>
          <w:rFonts w:ascii="Rubik" w:hAnsi="Rubik" w:cs="Rubik" w:hint="cs"/>
        </w:rPr>
        <w:t>sulle modalità di iscrizione</w:t>
      </w:r>
      <w:r>
        <w:rPr>
          <w:rFonts w:ascii="Rubik" w:hAnsi="Rubik" w:cs="Rubik"/>
        </w:rPr>
        <w:t>.</w:t>
      </w:r>
    </w:p>
    <w:p w14:paraId="299D8860" w14:textId="4831A100" w:rsidR="00E4219B" w:rsidRPr="00AD0F28" w:rsidRDefault="00E4219B" w:rsidP="00F15DC9">
      <w:pPr>
        <w:jc w:val="both"/>
        <w:rPr>
          <w:rFonts w:ascii="Rubik" w:hAnsi="Rubik" w:cs="Rubik"/>
        </w:rPr>
      </w:pPr>
    </w:p>
    <w:p w14:paraId="0F484996" w14:textId="0C027C4D" w:rsidR="00643B6D" w:rsidRDefault="00AD0F28" w:rsidP="00F15DC9">
      <w:pPr>
        <w:jc w:val="both"/>
        <w:rPr>
          <w:rFonts w:ascii="Rubik" w:hAnsi="Rubik" w:cs="Rubik"/>
          <w:color w:val="343A40"/>
          <w:shd w:val="clear" w:color="auto" w:fill="FFFFFF"/>
        </w:rPr>
      </w:pPr>
      <w:r w:rsidRPr="00AD0F28">
        <w:rPr>
          <w:rFonts w:ascii="Rubik" w:hAnsi="Rubik" w:cs="Rubik" w:hint="cs"/>
          <w:color w:val="343A40"/>
          <w:shd w:val="clear" w:color="auto" w:fill="FFFFFF"/>
        </w:rPr>
        <w:t xml:space="preserve">Per partecipare è </w:t>
      </w:r>
      <w:r w:rsidRPr="00F22FC1">
        <w:rPr>
          <w:rFonts w:ascii="Rubik" w:hAnsi="Rubik" w:cs="Rubik" w:hint="cs"/>
          <w:b/>
          <w:bCs/>
          <w:color w:val="343A40"/>
          <w:shd w:val="clear" w:color="auto" w:fill="FFFFFF"/>
        </w:rPr>
        <w:t>necessaria la registrazione</w:t>
      </w:r>
      <w:r w:rsidRPr="00AD0F28">
        <w:rPr>
          <w:rFonts w:ascii="Rubik" w:hAnsi="Rubik" w:cs="Rubik" w:hint="cs"/>
          <w:color w:val="343A40"/>
          <w:shd w:val="clear" w:color="auto" w:fill="FFFFFF"/>
        </w:rPr>
        <w:t xml:space="preserve"> compilando</w:t>
      </w:r>
      <w:r>
        <w:rPr>
          <w:rFonts w:ascii="Rubik" w:hAnsi="Rubik" w:cs="Rubik"/>
          <w:color w:val="343A40"/>
          <w:shd w:val="clear" w:color="auto" w:fill="FFFFFF"/>
        </w:rPr>
        <w:t xml:space="preserve"> il modulo disponibile sul sito di UniBg nella pagina dedicata all’Open Doors della Scuola di Economia e Management (</w:t>
      </w:r>
      <w:hyperlink r:id="rId9" w:history="1">
        <w:r w:rsidRPr="00F74E03">
          <w:rPr>
            <w:rStyle w:val="Collegamentoipertestuale"/>
            <w:rFonts w:ascii="Rubik" w:hAnsi="Rubik" w:cs="Rubik"/>
            <w:shd w:val="clear" w:color="auto" w:fill="FFFFFF"/>
          </w:rPr>
          <w:t>www.unibg.it</w:t>
        </w:r>
      </w:hyperlink>
      <w:r>
        <w:rPr>
          <w:rFonts w:ascii="Rubik" w:hAnsi="Rubik" w:cs="Rubik"/>
          <w:color w:val="343A40"/>
          <w:shd w:val="clear" w:color="auto" w:fill="FFFFFF"/>
        </w:rPr>
        <w:t xml:space="preserve"> </w:t>
      </w:r>
      <w:r w:rsidRPr="008574F6">
        <w:rPr>
          <w:rFonts w:ascii="Rubik" w:hAnsi="Rubik" w:cs="Rubik"/>
          <w:i/>
          <w:iCs/>
          <w:color w:val="343A40"/>
          <w:shd w:val="clear" w:color="auto" w:fill="FFFFFF"/>
        </w:rPr>
        <w:t>– studiare – ti aiutiamo – servizio orientamento – open day – open day dipartimento – open doors dipartimento</w:t>
      </w:r>
      <w:r>
        <w:rPr>
          <w:rFonts w:ascii="Rubik" w:hAnsi="Rubik" w:cs="Rubik"/>
          <w:color w:val="343A40"/>
          <w:shd w:val="clear" w:color="auto" w:fill="FFFFFF"/>
        </w:rPr>
        <w:t>).</w:t>
      </w:r>
    </w:p>
    <w:p w14:paraId="000FFDE8" w14:textId="633BB870" w:rsidR="00AD0F28" w:rsidRPr="00643B6D" w:rsidRDefault="00AD0F28" w:rsidP="00F15DC9">
      <w:pPr>
        <w:jc w:val="both"/>
        <w:rPr>
          <w:rFonts w:ascii="Rubik" w:hAnsi="Rubik" w:cs="Rubik"/>
          <w:color w:val="343A40"/>
          <w:shd w:val="clear" w:color="auto" w:fill="FFFFFF"/>
        </w:rPr>
      </w:pPr>
      <w:r w:rsidRPr="00643B6D">
        <w:rPr>
          <w:rFonts w:ascii="Rubik" w:hAnsi="Rubik" w:cs="Rubik"/>
          <w:color w:val="343A40"/>
          <w:shd w:val="clear" w:color="auto" w:fill="FFFFFF"/>
        </w:rPr>
        <w:t>Link diretto alla pagina:</w:t>
      </w:r>
    </w:p>
    <w:p w14:paraId="1CE92C64" w14:textId="44EBD600" w:rsidR="00AD0F28" w:rsidRPr="00643B6D" w:rsidRDefault="00000000" w:rsidP="00F15DC9">
      <w:pPr>
        <w:jc w:val="both"/>
        <w:rPr>
          <w:rFonts w:ascii="Rubik" w:hAnsi="Rubik" w:cs="Rubik"/>
          <w:color w:val="343A40"/>
          <w:shd w:val="clear" w:color="auto" w:fill="FFFFFF"/>
        </w:rPr>
      </w:pPr>
      <w:hyperlink r:id="rId10" w:history="1">
        <w:r w:rsidR="00AD0F28" w:rsidRPr="00643B6D">
          <w:rPr>
            <w:rStyle w:val="Collegamentoipertestuale"/>
            <w:rFonts w:ascii="Rubik" w:hAnsi="Rubik" w:cs="Rubik"/>
            <w:shd w:val="clear" w:color="auto" w:fill="FFFFFF"/>
          </w:rPr>
          <w:t>https://www.unibg.it/studiare/ti-aiutiamo/servizio-orientamento/open-day/open-day-dipartimento/open-doors-dipartimento</w:t>
        </w:r>
      </w:hyperlink>
      <w:r w:rsidR="00AD0F28" w:rsidRPr="00643B6D">
        <w:rPr>
          <w:rFonts w:ascii="Rubik" w:hAnsi="Rubik" w:cs="Rubik"/>
          <w:color w:val="343A40"/>
          <w:shd w:val="clear" w:color="auto" w:fill="FFFFFF"/>
        </w:rPr>
        <w:t xml:space="preserve"> </w:t>
      </w:r>
    </w:p>
    <w:sectPr w:rsidR="00AD0F28" w:rsidRPr="00643B6D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22A3" w14:textId="77777777" w:rsidR="00A950B4" w:rsidRDefault="00A950B4">
      <w:r>
        <w:separator/>
      </w:r>
    </w:p>
  </w:endnote>
  <w:endnote w:type="continuationSeparator" w:id="0">
    <w:p w14:paraId="15D9639F" w14:textId="77777777" w:rsidR="00A950B4" w:rsidRDefault="00A9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3165" w14:textId="77777777" w:rsidR="00A950B4" w:rsidRDefault="00A950B4">
      <w:r>
        <w:separator/>
      </w:r>
    </w:p>
  </w:footnote>
  <w:footnote w:type="continuationSeparator" w:id="0">
    <w:p w14:paraId="3244E289" w14:textId="77777777" w:rsidR="00A950B4" w:rsidRDefault="00A9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950B4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A950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950B4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0"/>
  </w:num>
  <w:num w:numId="11" w16cid:durableId="1627809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81453"/>
    <w:rsid w:val="00094222"/>
    <w:rsid w:val="000A4744"/>
    <w:rsid w:val="000A5632"/>
    <w:rsid w:val="000D6C04"/>
    <w:rsid w:val="000E2CD5"/>
    <w:rsid w:val="000F3254"/>
    <w:rsid w:val="00103B96"/>
    <w:rsid w:val="001058D3"/>
    <w:rsid w:val="00130B07"/>
    <w:rsid w:val="00134AD4"/>
    <w:rsid w:val="00135484"/>
    <w:rsid w:val="00155E7B"/>
    <w:rsid w:val="001611B8"/>
    <w:rsid w:val="00181616"/>
    <w:rsid w:val="00186E51"/>
    <w:rsid w:val="001970FA"/>
    <w:rsid w:val="001C3D94"/>
    <w:rsid w:val="001E0CC7"/>
    <w:rsid w:val="002209B8"/>
    <w:rsid w:val="002266D1"/>
    <w:rsid w:val="002316C3"/>
    <w:rsid w:val="00233A02"/>
    <w:rsid w:val="0024426B"/>
    <w:rsid w:val="002640B0"/>
    <w:rsid w:val="00271BE8"/>
    <w:rsid w:val="00276C55"/>
    <w:rsid w:val="0028450F"/>
    <w:rsid w:val="00284CA6"/>
    <w:rsid w:val="002A7937"/>
    <w:rsid w:val="002B0BA5"/>
    <w:rsid w:val="002B79AE"/>
    <w:rsid w:val="002D5CD3"/>
    <w:rsid w:val="002E25F5"/>
    <w:rsid w:val="002E3E77"/>
    <w:rsid w:val="002E4361"/>
    <w:rsid w:val="002E4DA9"/>
    <w:rsid w:val="002F089C"/>
    <w:rsid w:val="00307194"/>
    <w:rsid w:val="003129AA"/>
    <w:rsid w:val="003605F2"/>
    <w:rsid w:val="00393E25"/>
    <w:rsid w:val="003B7D43"/>
    <w:rsid w:val="003C0E88"/>
    <w:rsid w:val="00404C79"/>
    <w:rsid w:val="00411979"/>
    <w:rsid w:val="00426586"/>
    <w:rsid w:val="00447474"/>
    <w:rsid w:val="00466272"/>
    <w:rsid w:val="00476D93"/>
    <w:rsid w:val="00491F41"/>
    <w:rsid w:val="004A5C2E"/>
    <w:rsid w:val="004C0ACD"/>
    <w:rsid w:val="004C10B9"/>
    <w:rsid w:val="004C3806"/>
    <w:rsid w:val="004D04CA"/>
    <w:rsid w:val="004D071E"/>
    <w:rsid w:val="004E7E4D"/>
    <w:rsid w:val="004F1235"/>
    <w:rsid w:val="004F3A8D"/>
    <w:rsid w:val="00540C71"/>
    <w:rsid w:val="00560780"/>
    <w:rsid w:val="00583871"/>
    <w:rsid w:val="00585DEC"/>
    <w:rsid w:val="0058734C"/>
    <w:rsid w:val="00595C0C"/>
    <w:rsid w:val="005B42D2"/>
    <w:rsid w:val="00600112"/>
    <w:rsid w:val="00602A69"/>
    <w:rsid w:val="00617ED3"/>
    <w:rsid w:val="00643B6D"/>
    <w:rsid w:val="006659D4"/>
    <w:rsid w:val="006B46F3"/>
    <w:rsid w:val="006C372E"/>
    <w:rsid w:val="006C58F4"/>
    <w:rsid w:val="006D634E"/>
    <w:rsid w:val="006F3E7B"/>
    <w:rsid w:val="006F4D9F"/>
    <w:rsid w:val="007135A3"/>
    <w:rsid w:val="00737D94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40E7"/>
    <w:rsid w:val="00855100"/>
    <w:rsid w:val="008574F6"/>
    <w:rsid w:val="00857C7B"/>
    <w:rsid w:val="00873255"/>
    <w:rsid w:val="008811CE"/>
    <w:rsid w:val="008964D8"/>
    <w:rsid w:val="008C2DE6"/>
    <w:rsid w:val="008C56BF"/>
    <w:rsid w:val="008F4EC1"/>
    <w:rsid w:val="00943013"/>
    <w:rsid w:val="0094481F"/>
    <w:rsid w:val="009841B4"/>
    <w:rsid w:val="009C05FA"/>
    <w:rsid w:val="009C2DF4"/>
    <w:rsid w:val="009D536F"/>
    <w:rsid w:val="009F5BC3"/>
    <w:rsid w:val="00A03DF9"/>
    <w:rsid w:val="00A050B0"/>
    <w:rsid w:val="00A2032E"/>
    <w:rsid w:val="00A53599"/>
    <w:rsid w:val="00A56A2A"/>
    <w:rsid w:val="00A85EBE"/>
    <w:rsid w:val="00A950B4"/>
    <w:rsid w:val="00A95869"/>
    <w:rsid w:val="00AA1DBF"/>
    <w:rsid w:val="00AC4C9E"/>
    <w:rsid w:val="00AD0F28"/>
    <w:rsid w:val="00AD378E"/>
    <w:rsid w:val="00B06AEB"/>
    <w:rsid w:val="00B12DE2"/>
    <w:rsid w:val="00B22A79"/>
    <w:rsid w:val="00B303AF"/>
    <w:rsid w:val="00B41453"/>
    <w:rsid w:val="00BA1960"/>
    <w:rsid w:val="00BA5D2F"/>
    <w:rsid w:val="00BB69C5"/>
    <w:rsid w:val="00BC3E65"/>
    <w:rsid w:val="00BC42D5"/>
    <w:rsid w:val="00C02775"/>
    <w:rsid w:val="00C62184"/>
    <w:rsid w:val="00C67C30"/>
    <w:rsid w:val="00C740AF"/>
    <w:rsid w:val="00CC6B14"/>
    <w:rsid w:val="00D126B7"/>
    <w:rsid w:val="00D249F2"/>
    <w:rsid w:val="00D34401"/>
    <w:rsid w:val="00D46A9B"/>
    <w:rsid w:val="00D54DA0"/>
    <w:rsid w:val="00DA2017"/>
    <w:rsid w:val="00DC19EC"/>
    <w:rsid w:val="00DD1CA5"/>
    <w:rsid w:val="00E06571"/>
    <w:rsid w:val="00E138A5"/>
    <w:rsid w:val="00E237AF"/>
    <w:rsid w:val="00E27291"/>
    <w:rsid w:val="00E31F8B"/>
    <w:rsid w:val="00E4219B"/>
    <w:rsid w:val="00EB022D"/>
    <w:rsid w:val="00EE4E58"/>
    <w:rsid w:val="00EF5078"/>
    <w:rsid w:val="00F00B35"/>
    <w:rsid w:val="00F050DF"/>
    <w:rsid w:val="00F140C5"/>
    <w:rsid w:val="00F15DC9"/>
    <w:rsid w:val="00F22FC1"/>
    <w:rsid w:val="00F2596C"/>
    <w:rsid w:val="00F35462"/>
    <w:rsid w:val="00F35800"/>
    <w:rsid w:val="00F3633E"/>
    <w:rsid w:val="00F42DFF"/>
    <w:rsid w:val="00F45205"/>
    <w:rsid w:val="00F549A4"/>
    <w:rsid w:val="00F6219E"/>
    <w:rsid w:val="00F67F48"/>
    <w:rsid w:val="00F805FF"/>
    <w:rsid w:val="00FA38B4"/>
    <w:rsid w:val="00FD316F"/>
    <w:rsid w:val="00FD4E9C"/>
    <w:rsid w:val="00FE5466"/>
    <w:rsid w:val="00FE5789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83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bg.it/studiare/ti-aiutiamo/servizio-orientamento/open-day/open-day-dipartimento/open-doors-dipartiment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bg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32</cp:revision>
  <dcterms:created xsi:type="dcterms:W3CDTF">2024-03-12T11:58:00Z</dcterms:created>
  <dcterms:modified xsi:type="dcterms:W3CDTF">2024-04-10T07:16:00Z</dcterms:modified>
</cp:coreProperties>
</file>