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9168" w14:textId="70B77097" w:rsidR="00A23A14" w:rsidRPr="00D94562" w:rsidRDefault="009E511D" w:rsidP="00004F06">
      <w:pPr>
        <w:jc w:val="center"/>
        <w:rPr>
          <w:rFonts w:ascii="Rubik" w:eastAsia="Rubik" w:hAnsi="Rubik" w:cs="Rubik"/>
          <w:u w:val="single"/>
        </w:rPr>
      </w:pPr>
      <w:r w:rsidRPr="00D94562">
        <w:rPr>
          <w:rFonts w:ascii="Rubik" w:eastAsia="Rubik" w:hAnsi="Rubik" w:cs="Rubik"/>
          <w:u w:val="single"/>
        </w:rPr>
        <w:t>COMUNICATO STAMPA</w:t>
      </w:r>
    </w:p>
    <w:p w14:paraId="6A6BD06D" w14:textId="48675208" w:rsidR="00F805FF" w:rsidRPr="00256742" w:rsidRDefault="00F805FF" w:rsidP="00004F06">
      <w:pPr>
        <w:jc w:val="both"/>
        <w:rPr>
          <w:rFonts w:ascii="Rubik" w:eastAsia="Rubik" w:hAnsi="Rubik" w:cs="Rubik"/>
          <w:u w:val="single"/>
        </w:rPr>
      </w:pPr>
    </w:p>
    <w:p w14:paraId="6A7CB6DF" w14:textId="5B43D199" w:rsidR="00D94562" w:rsidRPr="00D94562" w:rsidRDefault="00D94562" w:rsidP="00D94562">
      <w:pPr>
        <w:jc w:val="center"/>
        <w:rPr>
          <w:rFonts w:ascii="Rubik" w:hAnsi="Rubik" w:cs="Rubik"/>
          <w:b/>
          <w:bCs/>
          <w:sz w:val="28"/>
          <w:szCs w:val="28"/>
        </w:rPr>
      </w:pPr>
      <w:r w:rsidRPr="00D94562">
        <w:rPr>
          <w:rFonts w:ascii="Rubik" w:hAnsi="Rubik" w:cs="Rubik"/>
          <w:b/>
          <w:bCs/>
          <w:sz w:val="28"/>
          <w:szCs w:val="28"/>
        </w:rPr>
        <w:t>UNIBG, PROCLAMAZIONI ALL'INSEGNA DELLA SOSTENIBILIT</w:t>
      </w:r>
      <w:r>
        <w:rPr>
          <w:rFonts w:ascii="Rubik" w:hAnsi="Rubik" w:cs="Rubik"/>
          <w:b/>
          <w:bCs/>
          <w:sz w:val="28"/>
          <w:szCs w:val="28"/>
        </w:rPr>
        <w:t>À.</w:t>
      </w:r>
    </w:p>
    <w:p w14:paraId="1B287A4E" w14:textId="2103E952" w:rsidR="00F61828" w:rsidRPr="003444E4" w:rsidRDefault="00D94562" w:rsidP="00D94562">
      <w:pPr>
        <w:jc w:val="center"/>
        <w:rPr>
          <w:rFonts w:ascii="Rubik" w:hAnsi="Rubik" w:cs="Rubik"/>
          <w:b/>
          <w:bCs/>
          <w:i/>
          <w:iCs/>
        </w:rPr>
      </w:pPr>
      <w:r w:rsidRPr="00D94562">
        <w:rPr>
          <w:rFonts w:ascii="Rubik" w:hAnsi="Rubik" w:cs="Rubik"/>
          <w:b/>
          <w:bCs/>
          <w:sz w:val="28"/>
          <w:szCs w:val="28"/>
        </w:rPr>
        <w:t>NUOVA FORMULA PER LE CERIMONIE DELLE LAUREE TRIENNALI</w:t>
      </w:r>
    </w:p>
    <w:p w14:paraId="203051A6" w14:textId="77777777" w:rsidR="00C47A78" w:rsidRDefault="00C47A78" w:rsidP="00256742">
      <w:pPr>
        <w:jc w:val="center"/>
        <w:rPr>
          <w:rFonts w:ascii="Rubik" w:hAnsi="Rubik" w:cs="Rubik"/>
          <w:b/>
          <w:bCs/>
          <w:i/>
          <w:iCs/>
        </w:rPr>
      </w:pPr>
    </w:p>
    <w:p w14:paraId="4725F819" w14:textId="77777777" w:rsidR="00D94562" w:rsidRPr="003444E4" w:rsidRDefault="00D94562" w:rsidP="00256742">
      <w:pPr>
        <w:jc w:val="center"/>
        <w:rPr>
          <w:rFonts w:ascii="Rubik" w:hAnsi="Rubik" w:cs="Rubik"/>
          <w:b/>
          <w:bCs/>
          <w:i/>
          <w:iCs/>
        </w:rPr>
      </w:pPr>
    </w:p>
    <w:p w14:paraId="7A83EB5B" w14:textId="5A9CCEBC" w:rsidR="00D94562" w:rsidRPr="00D94562" w:rsidRDefault="00256742" w:rsidP="00D94562">
      <w:pPr>
        <w:jc w:val="both"/>
        <w:rPr>
          <w:rFonts w:ascii="Rubik" w:hAnsi="Rubik" w:cs="Rubik"/>
        </w:rPr>
      </w:pPr>
      <w:r w:rsidRPr="003444E4">
        <w:rPr>
          <w:rFonts w:ascii="Rubik" w:hAnsi="Rubik" w:cs="Rubik"/>
          <w:i/>
          <w:iCs/>
        </w:rPr>
        <w:t xml:space="preserve">Bergamo, </w:t>
      </w:r>
      <w:r w:rsidR="00785C9A">
        <w:rPr>
          <w:rFonts w:ascii="Rubik" w:hAnsi="Rubik" w:cs="Rubik"/>
          <w:i/>
          <w:iCs/>
        </w:rPr>
        <w:t>10</w:t>
      </w:r>
      <w:r w:rsidR="00C47A78" w:rsidRPr="003444E4">
        <w:rPr>
          <w:rFonts w:ascii="Rubik" w:hAnsi="Rubik" w:cs="Rubik"/>
          <w:i/>
          <w:iCs/>
        </w:rPr>
        <w:t xml:space="preserve"> luglio</w:t>
      </w:r>
      <w:r w:rsidRPr="003444E4">
        <w:rPr>
          <w:rFonts w:ascii="Rubik" w:hAnsi="Rubik" w:cs="Rubik"/>
          <w:i/>
          <w:iCs/>
        </w:rPr>
        <w:t xml:space="preserve"> 202</w:t>
      </w:r>
      <w:r w:rsidR="00A025A6" w:rsidRPr="003444E4">
        <w:rPr>
          <w:rFonts w:ascii="Rubik" w:hAnsi="Rubik" w:cs="Rubik"/>
          <w:i/>
          <w:iCs/>
        </w:rPr>
        <w:t>4</w:t>
      </w:r>
      <w:r w:rsidRPr="003444E4">
        <w:rPr>
          <w:rFonts w:ascii="Rubik" w:hAnsi="Rubik" w:cs="Rubik"/>
          <w:i/>
          <w:iCs/>
        </w:rPr>
        <w:t xml:space="preserve"> –</w:t>
      </w:r>
      <w:r w:rsidR="00D94562">
        <w:rPr>
          <w:rFonts w:ascii="Rubik" w:hAnsi="Rubik" w:cs="Rubik"/>
        </w:rPr>
        <w:t xml:space="preserve"> </w:t>
      </w:r>
      <w:bookmarkStart w:id="0" w:name="OLE_LINK1"/>
      <w:bookmarkStart w:id="1" w:name="OLE_LINK2"/>
      <w:r w:rsidR="00D94562" w:rsidRPr="00D94562">
        <w:rPr>
          <w:rFonts w:ascii="Rubik" w:hAnsi="Rubik" w:cs="Rubik"/>
        </w:rPr>
        <w:t xml:space="preserve">Nella seduta di lunedì 8 luglio del Senato Accademico, l’Università degli studi di Bergamo ha approvato una </w:t>
      </w:r>
      <w:r w:rsidR="00D94562" w:rsidRPr="00D94562">
        <w:rPr>
          <w:rFonts w:ascii="Rubik" w:hAnsi="Rubik" w:cs="Rubik"/>
          <w:b/>
          <w:bCs/>
        </w:rPr>
        <w:t>nuova formula</w:t>
      </w:r>
      <w:r w:rsidR="00D94562" w:rsidRPr="00D94562">
        <w:rPr>
          <w:rFonts w:ascii="Rubik" w:hAnsi="Rubik" w:cs="Rubik"/>
        </w:rPr>
        <w:t xml:space="preserve"> per le </w:t>
      </w:r>
      <w:r w:rsidR="00D94562" w:rsidRPr="00D94562">
        <w:rPr>
          <w:rFonts w:ascii="Rubik" w:hAnsi="Rubik" w:cs="Rubik"/>
          <w:b/>
          <w:bCs/>
        </w:rPr>
        <w:t xml:space="preserve">proclamazioni </w:t>
      </w:r>
      <w:r w:rsidR="00D94562" w:rsidRPr="00D94562">
        <w:rPr>
          <w:rFonts w:ascii="Rubik" w:hAnsi="Rubik" w:cs="Rubik"/>
        </w:rPr>
        <w:t xml:space="preserve">dei suoi laureati dei </w:t>
      </w:r>
      <w:r w:rsidR="00D94562" w:rsidRPr="00D94562">
        <w:rPr>
          <w:rFonts w:ascii="Rubik" w:hAnsi="Rubik" w:cs="Rubik"/>
          <w:b/>
          <w:bCs/>
        </w:rPr>
        <w:t>corsi di laurea triennale</w:t>
      </w:r>
      <w:r w:rsidR="00D94562" w:rsidRPr="00D94562">
        <w:rPr>
          <w:rFonts w:ascii="Rubik" w:hAnsi="Rubik" w:cs="Rubik"/>
        </w:rPr>
        <w:t>.</w:t>
      </w:r>
    </w:p>
    <w:bookmarkEnd w:id="0"/>
    <w:bookmarkEnd w:id="1"/>
    <w:p w14:paraId="31E908C8" w14:textId="77777777" w:rsidR="00D94562" w:rsidRPr="00D94562" w:rsidRDefault="00D94562" w:rsidP="00D94562">
      <w:pPr>
        <w:jc w:val="both"/>
        <w:rPr>
          <w:rFonts w:ascii="Rubik" w:hAnsi="Rubik" w:cs="Rubik"/>
        </w:rPr>
      </w:pPr>
    </w:p>
    <w:p w14:paraId="5402AAC2" w14:textId="4864B935" w:rsidR="00D94562" w:rsidRPr="00D94562" w:rsidRDefault="00D94562" w:rsidP="00D94562">
      <w:pPr>
        <w:jc w:val="both"/>
        <w:rPr>
          <w:rFonts w:ascii="Rubik" w:hAnsi="Rubik" w:cs="Rubik"/>
        </w:rPr>
      </w:pPr>
      <w:r w:rsidRPr="00D94562">
        <w:rPr>
          <w:rFonts w:ascii="Rubik" w:hAnsi="Rubik" w:cs="Rubik"/>
        </w:rPr>
        <w:t>Una formula nata dal tavolo di lavoro composto da un gruppo di Rappresentanti della Consulta degli Studenti, Personale tecnico-amministrativo e Docenti, che, negli ultimi due mesi, hanno lavorato congiuntamente con l’obiettivo di</w:t>
      </w:r>
      <w:r w:rsidRPr="00D94562">
        <w:rPr>
          <w:rFonts w:ascii="Rubik" w:hAnsi="Rubik" w:cs="Rubik"/>
          <w:b/>
          <w:bCs/>
        </w:rPr>
        <w:t xml:space="preserve"> risolvere le criticità</w:t>
      </w:r>
      <w:r w:rsidRPr="00D94562">
        <w:rPr>
          <w:rFonts w:ascii="Rubik" w:hAnsi="Rubik" w:cs="Rubik"/>
        </w:rPr>
        <w:t xml:space="preserve"> che avevano portato alla sofferta decisione della sospensione delle proclamazioni</w:t>
      </w:r>
      <w:r w:rsidRPr="00D94562">
        <w:rPr>
          <w:rFonts w:ascii="Rubik" w:hAnsi="Rubik" w:cs="Rubik"/>
          <w:b/>
          <w:bCs/>
        </w:rPr>
        <w:t xml:space="preserve"> </w:t>
      </w:r>
      <w:r w:rsidRPr="00D94562">
        <w:rPr>
          <w:rFonts w:ascii="Rubik" w:hAnsi="Rubik" w:cs="Rubik"/>
        </w:rPr>
        <w:t>e</w:t>
      </w:r>
      <w:r>
        <w:rPr>
          <w:rFonts w:ascii="Rubik" w:hAnsi="Rubik" w:cs="Rubik"/>
        </w:rPr>
        <w:t>,</w:t>
      </w:r>
      <w:r w:rsidRPr="00D94562">
        <w:rPr>
          <w:rFonts w:ascii="Rubik" w:hAnsi="Rubik" w:cs="Rubik"/>
        </w:rPr>
        <w:t xml:space="preserve"> al contempo</w:t>
      </w:r>
      <w:r>
        <w:rPr>
          <w:rFonts w:ascii="Rubik" w:hAnsi="Rubik" w:cs="Rubik"/>
        </w:rPr>
        <w:t>,</w:t>
      </w:r>
      <w:r w:rsidRPr="00D94562">
        <w:rPr>
          <w:rFonts w:ascii="Rubik" w:hAnsi="Rubik" w:cs="Rubik"/>
        </w:rPr>
        <w:t xml:space="preserve"> di</w:t>
      </w:r>
      <w:r w:rsidRPr="00D94562">
        <w:rPr>
          <w:rFonts w:ascii="Rubik" w:hAnsi="Rubik" w:cs="Rubik"/>
          <w:b/>
          <w:bCs/>
        </w:rPr>
        <w:t xml:space="preserve"> </w:t>
      </w:r>
      <w:r w:rsidRPr="00D94562">
        <w:rPr>
          <w:rFonts w:ascii="Rubik" w:hAnsi="Rubik" w:cs="Rubik"/>
        </w:rPr>
        <w:t xml:space="preserve">festeggiare un momento importante per gli studenti, a coronamento del loro percorso universitario, con un occhio di riguardo al </w:t>
      </w:r>
      <w:r w:rsidRPr="00D94562">
        <w:rPr>
          <w:rFonts w:ascii="Rubik" w:hAnsi="Rubik" w:cs="Rubik"/>
          <w:b/>
          <w:bCs/>
        </w:rPr>
        <w:t>rispetto dei luoghi e dell'ambiente</w:t>
      </w:r>
      <w:r w:rsidRPr="00D94562">
        <w:rPr>
          <w:rFonts w:ascii="Rubik" w:hAnsi="Rubik" w:cs="Rubik"/>
        </w:rPr>
        <w:t xml:space="preserve">. </w:t>
      </w:r>
    </w:p>
    <w:p w14:paraId="055DC6F9" w14:textId="77777777" w:rsidR="00D94562" w:rsidRPr="00D94562" w:rsidRDefault="00D94562" w:rsidP="00D94562">
      <w:pPr>
        <w:jc w:val="both"/>
        <w:rPr>
          <w:rFonts w:ascii="Rubik" w:hAnsi="Rubik" w:cs="Rubik"/>
        </w:rPr>
      </w:pPr>
    </w:p>
    <w:p w14:paraId="79A6E08C" w14:textId="2349E388" w:rsidR="00D94562" w:rsidRPr="00D94562" w:rsidRDefault="00D94562" w:rsidP="00D94562">
      <w:pPr>
        <w:jc w:val="both"/>
        <w:rPr>
          <w:rFonts w:ascii="Rubik" w:hAnsi="Rubik" w:cs="Rubik"/>
        </w:rPr>
      </w:pPr>
      <w:r w:rsidRPr="00D94562">
        <w:rPr>
          <w:rFonts w:ascii="Rubik" w:hAnsi="Rubik" w:cs="Rubik"/>
        </w:rPr>
        <w:t xml:space="preserve">Grazie a un dialogo in atto anche con le istituzioni, a partire </w:t>
      </w:r>
      <w:r w:rsidRPr="00D94562">
        <w:rPr>
          <w:rFonts w:ascii="Rubik" w:hAnsi="Rubik" w:cs="Rubik"/>
          <w:b/>
          <w:bCs/>
        </w:rPr>
        <w:t>dal mese di ottobre</w:t>
      </w:r>
      <w:r w:rsidRPr="00D94562">
        <w:rPr>
          <w:rFonts w:ascii="Rubik" w:hAnsi="Rubik" w:cs="Rubik"/>
        </w:rPr>
        <w:t xml:space="preserve"> e </w:t>
      </w:r>
      <w:r w:rsidRPr="00D94562">
        <w:rPr>
          <w:rFonts w:ascii="Rubik" w:hAnsi="Rubik" w:cs="Rubik"/>
          <w:b/>
          <w:bCs/>
        </w:rPr>
        <w:t>per tre volte all’anno</w:t>
      </w:r>
      <w:r w:rsidR="00785C9A">
        <w:rPr>
          <w:rFonts w:ascii="Rubik" w:hAnsi="Rubik" w:cs="Rubik"/>
        </w:rPr>
        <w:t xml:space="preserve"> </w:t>
      </w:r>
      <w:r w:rsidRPr="00D94562">
        <w:rPr>
          <w:rFonts w:ascii="Rubik" w:hAnsi="Rubik" w:cs="Rubik"/>
        </w:rPr>
        <w:t xml:space="preserve">l’Aula Magna di Sant’Agostino diventerà il cuore delle proclamazioni di tutti i corsi di laurea triennale, dove </w:t>
      </w:r>
      <w:r w:rsidRPr="00D94562">
        <w:rPr>
          <w:rFonts w:ascii="Rubik" w:hAnsi="Rubik" w:cs="Rubik"/>
          <w:b/>
          <w:bCs/>
        </w:rPr>
        <w:t>anche i familiari</w:t>
      </w:r>
      <w:r w:rsidRPr="00D94562">
        <w:rPr>
          <w:rFonts w:ascii="Rubik" w:hAnsi="Rubik" w:cs="Rubik"/>
        </w:rPr>
        <w:t>, insieme ai docenti e all’intera città, potranno acclamare i propri laureati.</w:t>
      </w:r>
    </w:p>
    <w:p w14:paraId="12014D81" w14:textId="77777777" w:rsidR="00D94562" w:rsidRPr="00D94562" w:rsidRDefault="00D94562" w:rsidP="00D94562">
      <w:pPr>
        <w:jc w:val="both"/>
        <w:rPr>
          <w:rFonts w:ascii="Rubik" w:hAnsi="Rubik" w:cs="Rubik"/>
        </w:rPr>
      </w:pPr>
    </w:p>
    <w:p w14:paraId="12CDB4D5" w14:textId="0B3116DB" w:rsidR="00303BC2" w:rsidRDefault="00D94562" w:rsidP="00414613">
      <w:pPr>
        <w:jc w:val="both"/>
        <w:rPr>
          <w:rFonts w:ascii="Rubik" w:hAnsi="Rubik" w:cs="Rubik"/>
          <w:i/>
          <w:iCs/>
        </w:rPr>
      </w:pPr>
      <w:r w:rsidRPr="00D94562">
        <w:rPr>
          <w:rFonts w:ascii="Rubik" w:hAnsi="Rubik" w:cs="Rubik"/>
          <w:i/>
          <w:iCs/>
        </w:rPr>
        <w:t>“L’ateneo</w:t>
      </w:r>
      <w:r w:rsidRPr="00D94562">
        <w:rPr>
          <w:rFonts w:ascii="Rubik" w:hAnsi="Rubik" w:cs="Rubik"/>
        </w:rPr>
        <w:t xml:space="preserve"> – spiega il prof. </w:t>
      </w:r>
      <w:r w:rsidRPr="00D94562">
        <w:rPr>
          <w:rFonts w:ascii="Rubik" w:hAnsi="Rubik" w:cs="Rubik"/>
          <w:b/>
          <w:bCs/>
        </w:rPr>
        <w:t>Gabriele Cocco</w:t>
      </w:r>
      <w:r w:rsidRPr="00D94562">
        <w:rPr>
          <w:rFonts w:ascii="Rubik" w:hAnsi="Rubik" w:cs="Rubik"/>
        </w:rPr>
        <w:t xml:space="preserve">, delegato del Rettore ai rapporti con studentesse e studenti – </w:t>
      </w:r>
      <w:r w:rsidRPr="00D94562">
        <w:rPr>
          <w:rFonts w:ascii="Rubik" w:hAnsi="Rubik" w:cs="Rubik"/>
          <w:i/>
          <w:iCs/>
        </w:rPr>
        <w:t>intende dare il giusto risalto alle lauree triennali all’insegna del massimo rispetto delle norme comportamentali che tutelino la sede universitaria e il decoro dei luoghi. La nuova formula è frutto di un importante lavoro di squadra cui concorrono diverse componenti dell’Università</w:t>
      </w:r>
      <w:r>
        <w:rPr>
          <w:rFonts w:ascii="Rubik" w:hAnsi="Rubik" w:cs="Rubik"/>
          <w:i/>
          <w:iCs/>
        </w:rPr>
        <w:t xml:space="preserve"> e</w:t>
      </w:r>
      <w:r w:rsidRPr="00D94562">
        <w:rPr>
          <w:rFonts w:ascii="Rubik" w:hAnsi="Rubik" w:cs="Rubik"/>
          <w:i/>
          <w:iCs/>
        </w:rPr>
        <w:t xml:space="preserve"> Istituzioni.</w:t>
      </w:r>
      <w:r>
        <w:rPr>
          <w:rFonts w:ascii="Rubik" w:hAnsi="Rubik" w:cs="Rubik"/>
          <w:i/>
          <w:iCs/>
        </w:rPr>
        <w:t xml:space="preserve"> </w:t>
      </w:r>
      <w:r w:rsidRPr="00D94562">
        <w:rPr>
          <w:rFonts w:ascii="Rubik" w:hAnsi="Rubik" w:cs="Rubik"/>
          <w:i/>
          <w:iCs/>
        </w:rPr>
        <w:t>Fondamentale</w:t>
      </w:r>
      <w:r>
        <w:rPr>
          <w:rFonts w:ascii="Rubik" w:hAnsi="Rubik" w:cs="Rubik"/>
          <w:i/>
          <w:iCs/>
        </w:rPr>
        <w:t>,</w:t>
      </w:r>
      <w:r w:rsidRPr="00D94562">
        <w:rPr>
          <w:rFonts w:ascii="Rubik" w:hAnsi="Rubik" w:cs="Rubik"/>
          <w:i/>
          <w:iCs/>
        </w:rPr>
        <w:t xml:space="preserve"> ovviamente</w:t>
      </w:r>
      <w:r>
        <w:rPr>
          <w:rFonts w:ascii="Rubik" w:hAnsi="Rubik" w:cs="Rubik"/>
          <w:i/>
          <w:iCs/>
        </w:rPr>
        <w:t>,</w:t>
      </w:r>
      <w:r w:rsidRPr="00D94562">
        <w:rPr>
          <w:rFonts w:ascii="Rubik" w:hAnsi="Rubik" w:cs="Rubik"/>
          <w:i/>
          <w:iCs/>
        </w:rPr>
        <w:t xml:space="preserve"> uno stretto patto di corresponsabilità da parte dei laureandi, che siamo convinti che si faranno garanti dell’osservanza delle regole. Le proclamazioni devono essere un momento di festa ma anche espressione di cittadinanza responsabile".</w:t>
      </w:r>
    </w:p>
    <w:p w14:paraId="7EB6A3E8" w14:textId="77777777" w:rsidR="00785C9A" w:rsidRDefault="00785C9A" w:rsidP="00414613">
      <w:pPr>
        <w:jc w:val="both"/>
        <w:rPr>
          <w:rFonts w:ascii="Rubik" w:hAnsi="Rubik" w:cs="Rubik"/>
          <w:i/>
          <w:iCs/>
        </w:rPr>
      </w:pPr>
    </w:p>
    <w:p w14:paraId="031AD820" w14:textId="47C1F485" w:rsidR="00785C9A" w:rsidRPr="00D94562" w:rsidRDefault="00785C9A" w:rsidP="00414613">
      <w:pPr>
        <w:jc w:val="both"/>
        <w:rPr>
          <w:rFonts w:ascii="Rubik" w:hAnsi="Rubik" w:cs="Rubik"/>
          <w:i/>
          <w:iCs/>
        </w:rPr>
      </w:pPr>
      <w:r>
        <w:rPr>
          <w:rFonts w:ascii="Rubik" w:hAnsi="Rubik" w:cs="Rubik"/>
        </w:rPr>
        <w:t xml:space="preserve">Date delle proclamazioni </w:t>
      </w:r>
      <w:r w:rsidRPr="00D94562">
        <w:rPr>
          <w:rFonts w:ascii="Rubik" w:hAnsi="Rubik" w:cs="Rubik"/>
        </w:rPr>
        <w:t>e</w:t>
      </w:r>
      <w:r>
        <w:rPr>
          <w:rFonts w:ascii="Rubik" w:hAnsi="Rubik" w:cs="Rubik"/>
        </w:rPr>
        <w:t xml:space="preserve"> </w:t>
      </w:r>
      <w:r w:rsidRPr="00D94562">
        <w:rPr>
          <w:rFonts w:ascii="Rubik" w:hAnsi="Rubik" w:cs="Rubik"/>
        </w:rPr>
        <w:t>aspetti logistici verranno comunicati a breve</w:t>
      </w:r>
      <w:r>
        <w:rPr>
          <w:rFonts w:ascii="Rubik" w:hAnsi="Rubik" w:cs="Rubik"/>
        </w:rPr>
        <w:t xml:space="preserve">. I laureati nella </w:t>
      </w:r>
      <w:r w:rsidRPr="00785C9A">
        <w:rPr>
          <w:rFonts w:ascii="Rubik" w:hAnsi="Rubik" w:cs="Rubik"/>
          <w:b/>
          <w:bCs/>
        </w:rPr>
        <w:t>sessione estiva</w:t>
      </w:r>
      <w:r>
        <w:rPr>
          <w:rFonts w:ascii="Rubik" w:hAnsi="Rubik" w:cs="Rubik"/>
        </w:rPr>
        <w:t xml:space="preserve"> (luglio compreso) saranno </w:t>
      </w:r>
      <w:r w:rsidRPr="00785C9A">
        <w:rPr>
          <w:rFonts w:ascii="Rubik" w:hAnsi="Rubik" w:cs="Rubik"/>
          <w:b/>
          <w:bCs/>
        </w:rPr>
        <w:t>proclamati a ottobre</w:t>
      </w:r>
      <w:r>
        <w:rPr>
          <w:rFonts w:ascii="Rubik" w:hAnsi="Rubik" w:cs="Rubik"/>
        </w:rPr>
        <w:t xml:space="preserve">, nella prima cerimonia utile. Infatti, le tre proclamazioni annuali non festeggeranno singole sessioni di laurea, ma comprenderanno </w:t>
      </w:r>
      <w:r w:rsidRPr="00DC588B">
        <w:rPr>
          <w:rFonts w:ascii="Rubik" w:hAnsi="Rubik" w:cs="Rubik"/>
          <w:b/>
          <w:bCs/>
        </w:rPr>
        <w:t>tutte le sessioni precedenti</w:t>
      </w:r>
      <w:r w:rsidR="00C9095A">
        <w:rPr>
          <w:rFonts w:ascii="Rubik" w:hAnsi="Rubik" w:cs="Rubik"/>
        </w:rPr>
        <w:t xml:space="preserve">, svoltesi </w:t>
      </w:r>
      <w:r>
        <w:rPr>
          <w:rFonts w:ascii="Rubik" w:hAnsi="Rubik" w:cs="Rubik"/>
        </w:rPr>
        <w:t>tra una proclamazione e l’altra.</w:t>
      </w:r>
    </w:p>
    <w:sectPr w:rsidR="00785C9A" w:rsidRPr="00D94562">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967DA" w14:textId="77777777" w:rsidR="000975ED" w:rsidRDefault="000975ED">
      <w:r>
        <w:separator/>
      </w:r>
    </w:p>
  </w:endnote>
  <w:endnote w:type="continuationSeparator" w:id="0">
    <w:p w14:paraId="69DE56CD" w14:textId="77777777" w:rsidR="000975ED" w:rsidRDefault="0009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94F3" w14:textId="77777777" w:rsidR="000975ED" w:rsidRDefault="000975ED">
      <w:r>
        <w:separator/>
      </w:r>
    </w:p>
  </w:footnote>
  <w:footnote w:type="continuationSeparator" w:id="0">
    <w:p w14:paraId="60B64D88" w14:textId="77777777" w:rsidR="000975ED" w:rsidRDefault="00097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975ED">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CDA2" w14:textId="77777777" w:rsidR="007C29C7" w:rsidRDefault="000975E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975ED">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11D55"/>
    <w:multiLevelType w:val="multilevel"/>
    <w:tmpl w:val="F57A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944AA"/>
    <w:multiLevelType w:val="multilevel"/>
    <w:tmpl w:val="F462F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DB2EC4"/>
    <w:multiLevelType w:val="multilevel"/>
    <w:tmpl w:val="AE66FA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5344"/>
    <w:multiLevelType w:val="multilevel"/>
    <w:tmpl w:val="331C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D7F40"/>
    <w:multiLevelType w:val="hybridMultilevel"/>
    <w:tmpl w:val="FAA2A25C"/>
    <w:lvl w:ilvl="0" w:tplc="152CA286">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F0254A7"/>
    <w:multiLevelType w:val="hybridMultilevel"/>
    <w:tmpl w:val="681099E2"/>
    <w:lvl w:ilvl="0" w:tplc="777C4988">
      <w:numFmt w:val="bullet"/>
      <w:lvlText w:val="-"/>
      <w:lvlJc w:val="left"/>
      <w:pPr>
        <w:ind w:left="360" w:hanging="360"/>
      </w:pPr>
      <w:rPr>
        <w:rFonts w:ascii="Times New Roman" w:eastAsia="Times New Roman" w:hAnsi="Times New Roman"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C42F9"/>
    <w:multiLevelType w:val="multilevel"/>
    <w:tmpl w:val="227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7"/>
  </w:num>
  <w:num w:numId="2" w16cid:durableId="1455490292">
    <w:abstractNumId w:val="5"/>
  </w:num>
  <w:num w:numId="3" w16cid:durableId="1439330256">
    <w:abstractNumId w:val="8"/>
  </w:num>
  <w:num w:numId="4" w16cid:durableId="2056469786">
    <w:abstractNumId w:val="0"/>
  </w:num>
  <w:num w:numId="5" w16cid:durableId="406193500">
    <w:abstractNumId w:val="12"/>
  </w:num>
  <w:num w:numId="6" w16cid:durableId="939485363">
    <w:abstractNumId w:val="9"/>
  </w:num>
  <w:num w:numId="7" w16cid:durableId="1124348056">
    <w:abstractNumId w:val="11"/>
  </w:num>
  <w:num w:numId="8" w16cid:durableId="1413967830">
    <w:abstractNumId w:val="2"/>
  </w:num>
  <w:num w:numId="9" w16cid:durableId="404450204">
    <w:abstractNumId w:val="15"/>
  </w:num>
  <w:num w:numId="10" w16cid:durableId="171455521">
    <w:abstractNumId w:val="16"/>
  </w:num>
  <w:num w:numId="11" w16cid:durableId="1982074400">
    <w:abstractNumId w:val="13"/>
  </w:num>
  <w:num w:numId="12" w16cid:durableId="707492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528339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0872801">
    <w:abstractNumId w:val="14"/>
  </w:num>
  <w:num w:numId="15" w16cid:durableId="183835068">
    <w:abstractNumId w:val="17"/>
  </w:num>
  <w:num w:numId="16" w16cid:durableId="1835564881">
    <w:abstractNumId w:val="6"/>
  </w:num>
  <w:num w:numId="17" w16cid:durableId="1207330230">
    <w:abstractNumId w:val="1"/>
  </w:num>
  <w:num w:numId="18" w16cid:durableId="230359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1A08"/>
    <w:rsid w:val="00004F06"/>
    <w:rsid w:val="000434F5"/>
    <w:rsid w:val="00060A6D"/>
    <w:rsid w:val="00094222"/>
    <w:rsid w:val="00095626"/>
    <w:rsid w:val="000975ED"/>
    <w:rsid w:val="000A5632"/>
    <w:rsid w:val="000D12C0"/>
    <w:rsid w:val="000D4AC0"/>
    <w:rsid w:val="000D6C04"/>
    <w:rsid w:val="00102624"/>
    <w:rsid w:val="00103B96"/>
    <w:rsid w:val="0012098F"/>
    <w:rsid w:val="00126815"/>
    <w:rsid w:val="00126FAB"/>
    <w:rsid w:val="00130B07"/>
    <w:rsid w:val="00135484"/>
    <w:rsid w:val="00160527"/>
    <w:rsid w:val="001611B8"/>
    <w:rsid w:val="00162F49"/>
    <w:rsid w:val="001727BC"/>
    <w:rsid w:val="0017493A"/>
    <w:rsid w:val="00186E51"/>
    <w:rsid w:val="001A3A45"/>
    <w:rsid w:val="001B6B89"/>
    <w:rsid w:val="001C3D94"/>
    <w:rsid w:val="001D4416"/>
    <w:rsid w:val="001D666A"/>
    <w:rsid w:val="001D6C55"/>
    <w:rsid w:val="001F0D20"/>
    <w:rsid w:val="00207010"/>
    <w:rsid w:val="002266D1"/>
    <w:rsid w:val="00245167"/>
    <w:rsid w:val="0025485F"/>
    <w:rsid w:val="00256742"/>
    <w:rsid w:val="00261058"/>
    <w:rsid w:val="002640B0"/>
    <w:rsid w:val="00267ABD"/>
    <w:rsid w:val="00271BE8"/>
    <w:rsid w:val="0027512F"/>
    <w:rsid w:val="002805DB"/>
    <w:rsid w:val="00284CA6"/>
    <w:rsid w:val="002A7937"/>
    <w:rsid w:val="002D0697"/>
    <w:rsid w:val="002E3E77"/>
    <w:rsid w:val="002E4361"/>
    <w:rsid w:val="002E4DA9"/>
    <w:rsid w:val="002F1308"/>
    <w:rsid w:val="002F2E08"/>
    <w:rsid w:val="002F2EFF"/>
    <w:rsid w:val="00303BC2"/>
    <w:rsid w:val="00317B14"/>
    <w:rsid w:val="003243D6"/>
    <w:rsid w:val="00334242"/>
    <w:rsid w:val="003444E4"/>
    <w:rsid w:val="00350D91"/>
    <w:rsid w:val="003605F2"/>
    <w:rsid w:val="003822A4"/>
    <w:rsid w:val="00393E25"/>
    <w:rsid w:val="00397809"/>
    <w:rsid w:val="003A19A4"/>
    <w:rsid w:val="003C7E36"/>
    <w:rsid w:val="003D608C"/>
    <w:rsid w:val="003F10BC"/>
    <w:rsid w:val="003F4AC0"/>
    <w:rsid w:val="00404C79"/>
    <w:rsid w:val="00412268"/>
    <w:rsid w:val="00414613"/>
    <w:rsid w:val="00424D5F"/>
    <w:rsid w:val="00426E6A"/>
    <w:rsid w:val="00447474"/>
    <w:rsid w:val="00485F68"/>
    <w:rsid w:val="00491F41"/>
    <w:rsid w:val="00493921"/>
    <w:rsid w:val="004A5C2E"/>
    <w:rsid w:val="004B3326"/>
    <w:rsid w:val="004C10B9"/>
    <w:rsid w:val="004C2EAE"/>
    <w:rsid w:val="004C3806"/>
    <w:rsid w:val="004C7DBE"/>
    <w:rsid w:val="004E1E80"/>
    <w:rsid w:val="004E7E4D"/>
    <w:rsid w:val="004F1235"/>
    <w:rsid w:val="004F485D"/>
    <w:rsid w:val="00505C85"/>
    <w:rsid w:val="0051455E"/>
    <w:rsid w:val="0052417B"/>
    <w:rsid w:val="005442B8"/>
    <w:rsid w:val="00575179"/>
    <w:rsid w:val="005762C2"/>
    <w:rsid w:val="0058734C"/>
    <w:rsid w:val="005926A2"/>
    <w:rsid w:val="005B42D2"/>
    <w:rsid w:val="005E08BF"/>
    <w:rsid w:val="005E1D5B"/>
    <w:rsid w:val="006048D4"/>
    <w:rsid w:val="006403B2"/>
    <w:rsid w:val="00643C3F"/>
    <w:rsid w:val="006570EE"/>
    <w:rsid w:val="006A5228"/>
    <w:rsid w:val="006C1C00"/>
    <w:rsid w:val="006C372E"/>
    <w:rsid w:val="006C58F4"/>
    <w:rsid w:val="006C6905"/>
    <w:rsid w:val="006F4D9F"/>
    <w:rsid w:val="007135A3"/>
    <w:rsid w:val="007247DB"/>
    <w:rsid w:val="00726E06"/>
    <w:rsid w:val="00734E3E"/>
    <w:rsid w:val="00737D94"/>
    <w:rsid w:val="00747A5C"/>
    <w:rsid w:val="007542A1"/>
    <w:rsid w:val="00785440"/>
    <w:rsid w:val="00785C9A"/>
    <w:rsid w:val="007917F4"/>
    <w:rsid w:val="007A66F7"/>
    <w:rsid w:val="007A6D90"/>
    <w:rsid w:val="007C19B3"/>
    <w:rsid w:val="007C29C7"/>
    <w:rsid w:val="007F2F89"/>
    <w:rsid w:val="007F4361"/>
    <w:rsid w:val="00801F4E"/>
    <w:rsid w:val="00820185"/>
    <w:rsid w:val="008231F1"/>
    <w:rsid w:val="00833F4A"/>
    <w:rsid w:val="008540E7"/>
    <w:rsid w:val="00857C7B"/>
    <w:rsid w:val="008953A3"/>
    <w:rsid w:val="008964D8"/>
    <w:rsid w:val="008C2DE6"/>
    <w:rsid w:val="008D4802"/>
    <w:rsid w:val="008E76CB"/>
    <w:rsid w:val="009115F4"/>
    <w:rsid w:val="00923C67"/>
    <w:rsid w:val="00934173"/>
    <w:rsid w:val="00943013"/>
    <w:rsid w:val="00945112"/>
    <w:rsid w:val="00953D7B"/>
    <w:rsid w:val="0095762E"/>
    <w:rsid w:val="00987196"/>
    <w:rsid w:val="009A4C79"/>
    <w:rsid w:val="009B0F7B"/>
    <w:rsid w:val="009C2DF4"/>
    <w:rsid w:val="009D536F"/>
    <w:rsid w:val="009E511D"/>
    <w:rsid w:val="009E79E9"/>
    <w:rsid w:val="009F5BC3"/>
    <w:rsid w:val="00A025A6"/>
    <w:rsid w:val="00A04FB3"/>
    <w:rsid w:val="00A23A14"/>
    <w:rsid w:val="00A61283"/>
    <w:rsid w:val="00A62098"/>
    <w:rsid w:val="00A73B8E"/>
    <w:rsid w:val="00A756C9"/>
    <w:rsid w:val="00A76F51"/>
    <w:rsid w:val="00A7713C"/>
    <w:rsid w:val="00A95869"/>
    <w:rsid w:val="00AA1DBF"/>
    <w:rsid w:val="00AB35C4"/>
    <w:rsid w:val="00AC4C9E"/>
    <w:rsid w:val="00AE4AC8"/>
    <w:rsid w:val="00AE7772"/>
    <w:rsid w:val="00B11117"/>
    <w:rsid w:val="00B24BFD"/>
    <w:rsid w:val="00B24FF1"/>
    <w:rsid w:val="00B2715C"/>
    <w:rsid w:val="00B303AF"/>
    <w:rsid w:val="00B54D30"/>
    <w:rsid w:val="00B624E0"/>
    <w:rsid w:val="00B8103A"/>
    <w:rsid w:val="00B845B2"/>
    <w:rsid w:val="00B95EEE"/>
    <w:rsid w:val="00BA02CF"/>
    <w:rsid w:val="00BC42D5"/>
    <w:rsid w:val="00BC7A7D"/>
    <w:rsid w:val="00BD4D58"/>
    <w:rsid w:val="00BE6648"/>
    <w:rsid w:val="00C02775"/>
    <w:rsid w:val="00C23F79"/>
    <w:rsid w:val="00C43326"/>
    <w:rsid w:val="00C47A78"/>
    <w:rsid w:val="00C740AF"/>
    <w:rsid w:val="00C9095A"/>
    <w:rsid w:val="00CA257E"/>
    <w:rsid w:val="00CE1FB9"/>
    <w:rsid w:val="00D0195F"/>
    <w:rsid w:val="00D126B7"/>
    <w:rsid w:val="00D249F2"/>
    <w:rsid w:val="00D269AB"/>
    <w:rsid w:val="00D34401"/>
    <w:rsid w:val="00D36B0E"/>
    <w:rsid w:val="00D94562"/>
    <w:rsid w:val="00DA2017"/>
    <w:rsid w:val="00DC588B"/>
    <w:rsid w:val="00DC5AD5"/>
    <w:rsid w:val="00DC6FC9"/>
    <w:rsid w:val="00DE22A4"/>
    <w:rsid w:val="00DE52A8"/>
    <w:rsid w:val="00DF74BB"/>
    <w:rsid w:val="00E06571"/>
    <w:rsid w:val="00E12F07"/>
    <w:rsid w:val="00E138A5"/>
    <w:rsid w:val="00E233BF"/>
    <w:rsid w:val="00E24970"/>
    <w:rsid w:val="00E31F8B"/>
    <w:rsid w:val="00E35BD8"/>
    <w:rsid w:val="00E37A21"/>
    <w:rsid w:val="00E51A65"/>
    <w:rsid w:val="00E9359C"/>
    <w:rsid w:val="00E97B2F"/>
    <w:rsid w:val="00ED4A9B"/>
    <w:rsid w:val="00EF2C8D"/>
    <w:rsid w:val="00F02708"/>
    <w:rsid w:val="00F03125"/>
    <w:rsid w:val="00F050DF"/>
    <w:rsid w:val="00F140C5"/>
    <w:rsid w:val="00F2596C"/>
    <w:rsid w:val="00F35462"/>
    <w:rsid w:val="00F35800"/>
    <w:rsid w:val="00F45205"/>
    <w:rsid w:val="00F47F11"/>
    <w:rsid w:val="00F549A4"/>
    <w:rsid w:val="00F61828"/>
    <w:rsid w:val="00F65783"/>
    <w:rsid w:val="00F805FF"/>
    <w:rsid w:val="00F95E43"/>
    <w:rsid w:val="00F9680F"/>
    <w:rsid w:val="00FA38B4"/>
    <w:rsid w:val="00FC269F"/>
    <w:rsid w:val="00FD4E9C"/>
    <w:rsid w:val="00FD5A60"/>
    <w:rsid w:val="00FE5789"/>
    <w:rsid w:val="00FF12D5"/>
    <w:rsid w:val="00FF1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272060729">
      <w:bodyDiv w:val="1"/>
      <w:marLeft w:val="0"/>
      <w:marRight w:val="0"/>
      <w:marTop w:val="0"/>
      <w:marBottom w:val="0"/>
      <w:divBdr>
        <w:top w:val="none" w:sz="0" w:space="0" w:color="auto"/>
        <w:left w:val="none" w:sz="0" w:space="0" w:color="auto"/>
        <w:bottom w:val="none" w:sz="0" w:space="0" w:color="auto"/>
        <w:right w:val="none" w:sz="0" w:space="0" w:color="auto"/>
      </w:divBdr>
    </w:div>
    <w:div w:id="335966542">
      <w:bodyDiv w:val="1"/>
      <w:marLeft w:val="0"/>
      <w:marRight w:val="0"/>
      <w:marTop w:val="0"/>
      <w:marBottom w:val="0"/>
      <w:divBdr>
        <w:top w:val="none" w:sz="0" w:space="0" w:color="auto"/>
        <w:left w:val="none" w:sz="0" w:space="0" w:color="auto"/>
        <w:bottom w:val="none" w:sz="0" w:space="0" w:color="auto"/>
        <w:right w:val="none" w:sz="0" w:space="0" w:color="auto"/>
      </w:divBdr>
    </w:div>
    <w:div w:id="414009958">
      <w:bodyDiv w:val="1"/>
      <w:marLeft w:val="0"/>
      <w:marRight w:val="0"/>
      <w:marTop w:val="0"/>
      <w:marBottom w:val="0"/>
      <w:divBdr>
        <w:top w:val="none" w:sz="0" w:space="0" w:color="auto"/>
        <w:left w:val="none" w:sz="0" w:space="0" w:color="auto"/>
        <w:bottom w:val="none" w:sz="0" w:space="0" w:color="auto"/>
        <w:right w:val="none" w:sz="0" w:space="0" w:color="auto"/>
      </w:divBdr>
    </w:div>
    <w:div w:id="446048320">
      <w:bodyDiv w:val="1"/>
      <w:marLeft w:val="0"/>
      <w:marRight w:val="0"/>
      <w:marTop w:val="0"/>
      <w:marBottom w:val="0"/>
      <w:divBdr>
        <w:top w:val="none" w:sz="0" w:space="0" w:color="auto"/>
        <w:left w:val="none" w:sz="0" w:space="0" w:color="auto"/>
        <w:bottom w:val="none" w:sz="0" w:space="0" w:color="auto"/>
        <w:right w:val="none" w:sz="0" w:space="0" w:color="auto"/>
      </w:divBdr>
    </w:div>
    <w:div w:id="577593557">
      <w:bodyDiv w:val="1"/>
      <w:marLeft w:val="0"/>
      <w:marRight w:val="0"/>
      <w:marTop w:val="0"/>
      <w:marBottom w:val="0"/>
      <w:divBdr>
        <w:top w:val="none" w:sz="0" w:space="0" w:color="auto"/>
        <w:left w:val="none" w:sz="0" w:space="0" w:color="auto"/>
        <w:bottom w:val="none" w:sz="0" w:space="0" w:color="auto"/>
        <w:right w:val="none" w:sz="0" w:space="0" w:color="auto"/>
      </w:divBdr>
    </w:div>
    <w:div w:id="646862891">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708457377">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76622713">
      <w:bodyDiv w:val="1"/>
      <w:marLeft w:val="0"/>
      <w:marRight w:val="0"/>
      <w:marTop w:val="0"/>
      <w:marBottom w:val="0"/>
      <w:divBdr>
        <w:top w:val="none" w:sz="0" w:space="0" w:color="auto"/>
        <w:left w:val="none" w:sz="0" w:space="0" w:color="auto"/>
        <w:bottom w:val="none" w:sz="0" w:space="0" w:color="auto"/>
        <w:right w:val="none" w:sz="0" w:space="0" w:color="auto"/>
      </w:divBdr>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9021372">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80212357">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19112540">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330</Words>
  <Characters>1885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18</cp:revision>
  <dcterms:created xsi:type="dcterms:W3CDTF">2024-07-09T13:32:00Z</dcterms:created>
  <dcterms:modified xsi:type="dcterms:W3CDTF">2024-07-10T07:41:00Z</dcterms:modified>
</cp:coreProperties>
</file>