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88D93" w14:textId="77777777" w:rsidR="001F41AB" w:rsidRDefault="00763A01" w:rsidP="000A5A1A">
      <w:pPr>
        <w:jc w:val="center"/>
        <w:rPr>
          <w:rFonts w:ascii="Rubik" w:eastAsia="Rubik" w:hAnsi="Rubik" w:cs="Rubik"/>
          <w:u w:val="single"/>
        </w:rPr>
      </w:pPr>
      <w:r>
        <w:rPr>
          <w:rFonts w:ascii="Rubik" w:eastAsia="Rubik" w:hAnsi="Rubik" w:cs="Rubik"/>
          <w:u w:val="single"/>
        </w:rPr>
        <w:t>COMUNICATO STAMPA</w:t>
      </w:r>
    </w:p>
    <w:p w14:paraId="68610A8A" w14:textId="620932E1" w:rsidR="00A83D68" w:rsidRPr="000A5A1A" w:rsidRDefault="00763A01" w:rsidP="00A83D68">
      <w:pPr>
        <w:jc w:val="center"/>
        <w:rPr>
          <w:rFonts w:ascii="Rubik" w:eastAsia="Rubik" w:hAnsi="Rubik" w:cs="Rubik"/>
          <w:b/>
          <w:bCs/>
          <w:sz w:val="26"/>
          <w:szCs w:val="26"/>
        </w:rPr>
      </w:pPr>
      <w:r>
        <w:rPr>
          <w:rFonts w:ascii="Rubik" w:eastAsia="Rubik" w:hAnsi="Rubik" w:cs="Rubik"/>
          <w:b/>
          <w:sz w:val="28"/>
          <w:szCs w:val="28"/>
        </w:rPr>
        <w:br/>
      </w:r>
      <w:r w:rsidR="00A83D68" w:rsidRPr="000A5A1A">
        <w:rPr>
          <w:rFonts w:ascii="Rubik" w:eastAsia="Rubik" w:hAnsi="Rubik" w:cs="Rubik"/>
          <w:b/>
          <w:bCs/>
          <w:sz w:val="26"/>
          <w:szCs w:val="26"/>
        </w:rPr>
        <w:t xml:space="preserve">RINNOVATO L’ACCORDO </w:t>
      </w:r>
      <w:r w:rsidR="000A5A1A">
        <w:rPr>
          <w:rFonts w:ascii="Rubik" w:eastAsia="Rubik" w:hAnsi="Rubik" w:cs="Rubik"/>
          <w:b/>
          <w:bCs/>
          <w:sz w:val="26"/>
          <w:szCs w:val="26"/>
        </w:rPr>
        <w:t>TRA</w:t>
      </w:r>
      <w:r w:rsidR="00A83D68" w:rsidRPr="000A5A1A">
        <w:rPr>
          <w:rFonts w:ascii="Rubik" w:eastAsia="Rubik" w:hAnsi="Rubik" w:cs="Rubik"/>
          <w:b/>
          <w:bCs/>
          <w:sz w:val="26"/>
          <w:szCs w:val="26"/>
        </w:rPr>
        <w:t xml:space="preserve"> UNIBG E QUESTURA DI BERGAMO</w:t>
      </w:r>
    </w:p>
    <w:p w14:paraId="294B051D" w14:textId="7493E264" w:rsidR="00A83D68" w:rsidRPr="000A5A1A" w:rsidRDefault="00A83D68" w:rsidP="00A83D68">
      <w:pPr>
        <w:jc w:val="center"/>
        <w:rPr>
          <w:rFonts w:ascii="Rubik" w:eastAsia="Rubik" w:hAnsi="Rubik" w:cs="Rubik"/>
          <w:b/>
          <w:bCs/>
          <w:sz w:val="26"/>
          <w:szCs w:val="26"/>
        </w:rPr>
      </w:pPr>
      <w:r w:rsidRPr="000A5A1A">
        <w:rPr>
          <w:rFonts w:ascii="Rubik" w:eastAsia="Rubik" w:hAnsi="Rubik" w:cs="Rubik"/>
          <w:b/>
          <w:bCs/>
          <w:sz w:val="26"/>
          <w:szCs w:val="26"/>
        </w:rPr>
        <w:t>PER RAFFORZARE LE OPPORTUNITÀ FORMATIVE E DI RICERCA</w:t>
      </w:r>
    </w:p>
    <w:p w14:paraId="33AAAEF7" w14:textId="77777777" w:rsidR="00A83D68" w:rsidRPr="00A83D68" w:rsidRDefault="00A83D68" w:rsidP="00A83D68">
      <w:pPr>
        <w:jc w:val="both"/>
        <w:rPr>
          <w:rFonts w:ascii="Rubik" w:eastAsia="Rubik" w:hAnsi="Rubik" w:cs="Rubik"/>
        </w:rPr>
      </w:pPr>
    </w:p>
    <w:p w14:paraId="3E0FE507" w14:textId="6B68D655" w:rsidR="00A83D68" w:rsidRPr="000F19C2" w:rsidRDefault="00A83D68" w:rsidP="00A83D68">
      <w:pPr>
        <w:jc w:val="both"/>
        <w:rPr>
          <w:rFonts w:ascii="Rubik" w:eastAsia="Rubik" w:hAnsi="Rubik" w:cs="Rubik"/>
          <w:sz w:val="22"/>
          <w:szCs w:val="22"/>
        </w:rPr>
      </w:pPr>
      <w:r w:rsidRPr="000F19C2">
        <w:rPr>
          <w:rFonts w:ascii="Rubik" w:eastAsia="Rubik" w:hAnsi="Rubik" w:cs="Rubik"/>
          <w:i/>
          <w:iCs/>
          <w:sz w:val="22"/>
          <w:szCs w:val="22"/>
        </w:rPr>
        <w:t>Bergamo,</w:t>
      </w:r>
      <w:r w:rsidR="000A5A1A" w:rsidRPr="000F19C2">
        <w:rPr>
          <w:rFonts w:ascii="Rubik" w:eastAsia="Rubik" w:hAnsi="Rubik" w:cs="Rubik"/>
          <w:i/>
          <w:iCs/>
          <w:sz w:val="22"/>
          <w:szCs w:val="22"/>
        </w:rPr>
        <w:t xml:space="preserve"> 5 novembre 2024 </w:t>
      </w:r>
      <w:r w:rsidRPr="000F19C2">
        <w:rPr>
          <w:rFonts w:ascii="Rubik" w:eastAsia="Rubik" w:hAnsi="Rubik" w:cs="Rubik"/>
          <w:sz w:val="22"/>
          <w:szCs w:val="22"/>
        </w:rPr>
        <w:t>–</w:t>
      </w:r>
      <w:r w:rsidR="000A5A1A" w:rsidRPr="000F19C2">
        <w:rPr>
          <w:rFonts w:ascii="Rubik" w:eastAsia="Rubik" w:hAnsi="Rubik" w:cs="Rubik"/>
          <w:sz w:val="22"/>
          <w:szCs w:val="22"/>
        </w:rPr>
        <w:t xml:space="preserve"> </w:t>
      </w:r>
      <w:r w:rsidR="004C2B94" w:rsidRPr="000F19C2">
        <w:rPr>
          <w:rFonts w:ascii="Rubik" w:eastAsia="Rubik" w:hAnsi="Rubik" w:cs="Rubik"/>
          <w:sz w:val="22"/>
          <w:szCs w:val="22"/>
        </w:rPr>
        <w:t>È stata r</w:t>
      </w:r>
      <w:r w:rsidR="000A5A1A" w:rsidRPr="000F19C2">
        <w:rPr>
          <w:rFonts w:ascii="Rubik" w:eastAsia="Rubik" w:hAnsi="Rubik" w:cs="Rubik"/>
          <w:sz w:val="22"/>
          <w:szCs w:val="22"/>
        </w:rPr>
        <w:t xml:space="preserve">innovata per </w:t>
      </w:r>
      <w:r w:rsidR="000A5A1A" w:rsidRPr="000F19C2">
        <w:rPr>
          <w:rFonts w:ascii="Rubik" w:eastAsia="Rubik" w:hAnsi="Rubik" w:cs="Rubik"/>
          <w:b/>
          <w:bCs/>
          <w:sz w:val="22"/>
          <w:szCs w:val="22"/>
        </w:rPr>
        <w:t>ulteriori 3 anni</w:t>
      </w:r>
      <w:r w:rsidR="000A5A1A" w:rsidRPr="000F19C2">
        <w:rPr>
          <w:rFonts w:ascii="Rubik" w:eastAsia="Rubik" w:hAnsi="Rubik" w:cs="Rubik"/>
          <w:sz w:val="22"/>
          <w:szCs w:val="22"/>
        </w:rPr>
        <w:t xml:space="preserve"> </w:t>
      </w:r>
      <w:r w:rsidR="004C2B94" w:rsidRPr="000F19C2">
        <w:rPr>
          <w:rFonts w:ascii="Rubik" w:eastAsia="Rubik" w:hAnsi="Rubik" w:cs="Rubik"/>
          <w:sz w:val="22"/>
          <w:szCs w:val="22"/>
        </w:rPr>
        <w:t>l’intesa</w:t>
      </w:r>
      <w:r w:rsidR="000A5A1A" w:rsidRPr="000F19C2">
        <w:rPr>
          <w:rFonts w:ascii="Rubik" w:eastAsia="Rubik" w:hAnsi="Rubik" w:cs="Rubik"/>
          <w:sz w:val="22"/>
          <w:szCs w:val="22"/>
        </w:rPr>
        <w:t xml:space="preserve"> che vede l’</w:t>
      </w:r>
      <w:r w:rsidRPr="000F19C2">
        <w:rPr>
          <w:rFonts w:ascii="Rubik" w:eastAsia="Rubik" w:hAnsi="Rubik" w:cs="Rubik"/>
          <w:sz w:val="22"/>
          <w:szCs w:val="22"/>
        </w:rPr>
        <w:t xml:space="preserve">Università degli </w:t>
      </w:r>
      <w:r w:rsidR="000A5A1A" w:rsidRPr="000F19C2">
        <w:rPr>
          <w:rFonts w:ascii="Rubik" w:eastAsia="Rubik" w:hAnsi="Rubik" w:cs="Rubik"/>
          <w:sz w:val="22"/>
          <w:szCs w:val="22"/>
        </w:rPr>
        <w:t>s</w:t>
      </w:r>
      <w:r w:rsidRPr="000F19C2">
        <w:rPr>
          <w:rFonts w:ascii="Rubik" w:eastAsia="Rubik" w:hAnsi="Rubik" w:cs="Rubik"/>
          <w:sz w:val="22"/>
          <w:szCs w:val="22"/>
        </w:rPr>
        <w:t xml:space="preserve">tudi di Bergamo e la Questura di Bergamo </w:t>
      </w:r>
      <w:r w:rsidR="004C2B94" w:rsidRPr="000F19C2">
        <w:rPr>
          <w:rFonts w:ascii="Rubik" w:eastAsia="Rubik" w:hAnsi="Rubik" w:cs="Rubik"/>
          <w:sz w:val="22"/>
          <w:szCs w:val="22"/>
        </w:rPr>
        <w:t>lavorare fianco a fianco</w:t>
      </w:r>
      <w:r w:rsidR="000A5A1A" w:rsidRPr="000F19C2">
        <w:rPr>
          <w:rFonts w:ascii="Rubik" w:eastAsia="Rubik" w:hAnsi="Rubik" w:cs="Rubik"/>
          <w:sz w:val="22"/>
          <w:szCs w:val="22"/>
        </w:rPr>
        <w:t xml:space="preserve"> </w:t>
      </w:r>
      <w:r w:rsidR="004C2B94" w:rsidRPr="000F19C2">
        <w:rPr>
          <w:rFonts w:ascii="Rubik" w:eastAsia="Rubik" w:hAnsi="Rubik" w:cs="Rubik"/>
          <w:sz w:val="22"/>
          <w:szCs w:val="22"/>
        </w:rPr>
        <w:t>con l’obiettivo di</w:t>
      </w:r>
      <w:r w:rsidRPr="000F19C2">
        <w:rPr>
          <w:rFonts w:ascii="Rubik" w:eastAsia="Rubik" w:hAnsi="Rubik" w:cs="Rubik"/>
          <w:sz w:val="22"/>
          <w:szCs w:val="22"/>
        </w:rPr>
        <w:t xml:space="preserve"> </w:t>
      </w:r>
      <w:r w:rsidRPr="000F19C2">
        <w:rPr>
          <w:rFonts w:ascii="Rubik" w:eastAsia="Rubik" w:hAnsi="Rubik" w:cs="Rubik"/>
          <w:b/>
          <w:bCs/>
          <w:sz w:val="22"/>
          <w:szCs w:val="22"/>
        </w:rPr>
        <w:t>potenziare le attività formative e di ricerca</w:t>
      </w:r>
      <w:r w:rsidRPr="000F19C2">
        <w:rPr>
          <w:rFonts w:ascii="Rubik" w:eastAsia="Rubik" w:hAnsi="Rubik" w:cs="Rubik"/>
          <w:sz w:val="22"/>
          <w:szCs w:val="22"/>
        </w:rPr>
        <w:t xml:space="preserve"> per studenti e ricercatori dell’Ateneo. </w:t>
      </w:r>
      <w:r w:rsidR="004C2B94" w:rsidRPr="000F19C2">
        <w:rPr>
          <w:rFonts w:ascii="Rubik" w:eastAsia="Rubik" w:hAnsi="Rubik" w:cs="Rubik"/>
          <w:sz w:val="22"/>
          <w:szCs w:val="22"/>
        </w:rPr>
        <w:t>L’</w:t>
      </w:r>
      <w:r w:rsidRPr="000F19C2">
        <w:rPr>
          <w:rFonts w:ascii="Rubik" w:eastAsia="Rubik" w:hAnsi="Rubik" w:cs="Rubik"/>
          <w:sz w:val="22"/>
          <w:szCs w:val="22"/>
        </w:rPr>
        <w:t>accordo</w:t>
      </w:r>
      <w:r w:rsidR="004C2B94" w:rsidRPr="000F19C2">
        <w:rPr>
          <w:rFonts w:ascii="Rubik" w:eastAsia="Rubik" w:hAnsi="Rubik" w:cs="Rubik"/>
          <w:sz w:val="22"/>
          <w:szCs w:val="22"/>
        </w:rPr>
        <w:t>, suggellato oggi, martedì 5 novembre presso il Rettorato di via Salvecchio, 1</w:t>
      </w:r>
      <w:r w:rsidR="00E2539B">
        <w:rPr>
          <w:rFonts w:ascii="Rubik" w:eastAsia="Rubik" w:hAnsi="Rubik" w:cs="Rubik"/>
          <w:sz w:val="22"/>
          <w:szCs w:val="22"/>
        </w:rPr>
        <w:t>9</w:t>
      </w:r>
      <w:r w:rsidR="004C2B94" w:rsidRPr="000F19C2">
        <w:rPr>
          <w:rFonts w:ascii="Rubik" w:eastAsia="Rubik" w:hAnsi="Rubik" w:cs="Rubik"/>
          <w:sz w:val="22"/>
          <w:szCs w:val="22"/>
        </w:rPr>
        <w:t xml:space="preserve">, Bergamo Alta alla presenza del Rettore </w:t>
      </w:r>
      <w:r w:rsidR="004C2B94" w:rsidRPr="000F19C2">
        <w:rPr>
          <w:rFonts w:ascii="Rubik" w:eastAsia="Rubik" w:hAnsi="Rubik" w:cs="Rubik"/>
          <w:b/>
          <w:bCs/>
          <w:sz w:val="22"/>
          <w:szCs w:val="22"/>
        </w:rPr>
        <w:t>Sergio Cavalieri</w:t>
      </w:r>
      <w:r w:rsidR="004C2B94" w:rsidRPr="000F19C2">
        <w:rPr>
          <w:rFonts w:ascii="Rubik" w:eastAsia="Rubik" w:hAnsi="Rubik" w:cs="Rubik"/>
          <w:sz w:val="22"/>
          <w:szCs w:val="22"/>
        </w:rPr>
        <w:t xml:space="preserve"> e del Questore </w:t>
      </w:r>
      <w:r w:rsidR="004C2B94" w:rsidRPr="000F19C2">
        <w:rPr>
          <w:rFonts w:ascii="Rubik" w:eastAsia="Rubik" w:hAnsi="Rubik" w:cs="Rubik"/>
          <w:b/>
          <w:bCs/>
          <w:sz w:val="22"/>
          <w:szCs w:val="22"/>
        </w:rPr>
        <w:t>Andrea Valentino</w:t>
      </w:r>
      <w:r w:rsidR="004C2B94" w:rsidRPr="000F19C2">
        <w:rPr>
          <w:rFonts w:ascii="Rubik" w:eastAsia="Rubik" w:hAnsi="Rubik" w:cs="Rubik"/>
          <w:sz w:val="22"/>
          <w:szCs w:val="22"/>
        </w:rPr>
        <w:t>,</w:t>
      </w:r>
      <w:r w:rsidRPr="000F19C2">
        <w:rPr>
          <w:rFonts w:ascii="Rubik" w:eastAsia="Rubik" w:hAnsi="Rubik" w:cs="Rubik"/>
          <w:sz w:val="22"/>
          <w:szCs w:val="22"/>
        </w:rPr>
        <w:t xml:space="preserve"> rafforza la sinergia tra le due realtà</w:t>
      </w:r>
      <w:r w:rsidR="004C2B94" w:rsidRPr="000F19C2">
        <w:rPr>
          <w:rFonts w:ascii="Rubik" w:eastAsia="Rubik" w:hAnsi="Rubik" w:cs="Rubik"/>
          <w:sz w:val="22"/>
          <w:szCs w:val="22"/>
        </w:rPr>
        <w:t xml:space="preserve"> nell’ottica</w:t>
      </w:r>
      <w:r w:rsidRPr="000F19C2">
        <w:rPr>
          <w:rFonts w:ascii="Rubik" w:eastAsia="Rubik" w:hAnsi="Rubik" w:cs="Rubik"/>
          <w:sz w:val="22"/>
          <w:szCs w:val="22"/>
        </w:rPr>
        <w:t xml:space="preserve"> di favorire una </w:t>
      </w:r>
      <w:r w:rsidRPr="000F19C2">
        <w:rPr>
          <w:rFonts w:ascii="Rubik" w:eastAsia="Rubik" w:hAnsi="Rubik" w:cs="Rubik"/>
          <w:b/>
          <w:bCs/>
          <w:sz w:val="22"/>
          <w:szCs w:val="22"/>
        </w:rPr>
        <w:t>crescita condivisa</w:t>
      </w:r>
      <w:r w:rsidRPr="000F19C2">
        <w:rPr>
          <w:rFonts w:ascii="Rubik" w:eastAsia="Rubik" w:hAnsi="Rubik" w:cs="Rubik"/>
          <w:sz w:val="22"/>
          <w:szCs w:val="22"/>
        </w:rPr>
        <w:t xml:space="preserve"> e di offrire un contributo concreto allo sviluppo delle competenze e delle conoscenze applicabili in ambiti di rilevanza </w:t>
      </w:r>
      <w:r w:rsidRPr="000F19C2">
        <w:rPr>
          <w:rFonts w:ascii="Rubik" w:eastAsia="Rubik" w:hAnsi="Rubik" w:cs="Rubik"/>
          <w:b/>
          <w:bCs/>
          <w:sz w:val="22"/>
          <w:szCs w:val="22"/>
        </w:rPr>
        <w:t>civile e sociale</w:t>
      </w:r>
      <w:r w:rsidRPr="000F19C2">
        <w:rPr>
          <w:rFonts w:ascii="Rubik" w:eastAsia="Rubik" w:hAnsi="Rubik" w:cs="Rubik"/>
          <w:sz w:val="22"/>
          <w:szCs w:val="22"/>
        </w:rPr>
        <w:t>.</w:t>
      </w:r>
    </w:p>
    <w:p w14:paraId="55F62279" w14:textId="77777777" w:rsidR="002C2FB8" w:rsidRPr="000F19C2" w:rsidRDefault="002C2FB8" w:rsidP="00A83D68">
      <w:pPr>
        <w:jc w:val="both"/>
        <w:rPr>
          <w:rFonts w:ascii="Rubik" w:eastAsia="Rubik" w:hAnsi="Rubik" w:cs="Rubik"/>
          <w:sz w:val="22"/>
          <w:szCs w:val="22"/>
        </w:rPr>
      </w:pPr>
    </w:p>
    <w:p w14:paraId="4EFEF49E" w14:textId="77777777" w:rsidR="002C2FB8" w:rsidRPr="000F19C2" w:rsidRDefault="002C2FB8" w:rsidP="002C2FB8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 w:rsidRPr="006251C5">
        <w:rPr>
          <w:rFonts w:ascii="Rubik" w:eastAsia="Rubik" w:hAnsi="Rubik" w:cs="Rubik"/>
          <w:i/>
          <w:iCs/>
          <w:sz w:val="22"/>
          <w:szCs w:val="22"/>
        </w:rPr>
        <w:t xml:space="preserve">“Questo rinnovo – </w:t>
      </w:r>
      <w:r w:rsidRPr="006251C5">
        <w:rPr>
          <w:rFonts w:ascii="Rubik" w:eastAsia="Rubik" w:hAnsi="Rubik" w:cs="Rubik"/>
          <w:sz w:val="22"/>
          <w:szCs w:val="22"/>
        </w:rPr>
        <w:t xml:space="preserve">spiega il Rettore </w:t>
      </w:r>
      <w:r w:rsidRPr="006251C5">
        <w:rPr>
          <w:rFonts w:ascii="Rubik" w:eastAsia="Rubik" w:hAnsi="Rubik" w:cs="Rubik"/>
          <w:b/>
          <w:bCs/>
          <w:sz w:val="22"/>
          <w:szCs w:val="22"/>
        </w:rPr>
        <w:t>Sergio Cavalieri</w:t>
      </w:r>
      <w:r w:rsidRPr="006251C5">
        <w:rPr>
          <w:rFonts w:ascii="Rubik" w:eastAsia="Rubik" w:hAnsi="Rubik" w:cs="Rubik"/>
          <w:i/>
          <w:iCs/>
          <w:sz w:val="22"/>
          <w:szCs w:val="22"/>
        </w:rPr>
        <w:t xml:space="preserve"> – rappresenta un significativo passo avanti nella valorizzazione delle competenze territoriali e nella crescita professionale e accademica dei nostri studenti, contribuendo alla costruzione di una rete solida di collaborazione tra istituzioni e, come auspichiamo, alla nascita di ulteriori studi, ricerche e applicazioni che possano sviluppare la cultura della sicurezza; con particolare riferimento alla comunità territoriale bergamasca ma anche all’adesione a programmi di ricerca nazionali e internazionali che consentano di realizzare un futuro più sicuro.”</w:t>
      </w:r>
    </w:p>
    <w:p w14:paraId="25FB4145" w14:textId="77777777" w:rsidR="002C2FB8" w:rsidRPr="000F19C2" w:rsidRDefault="002C2FB8" w:rsidP="002C2FB8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</w:p>
    <w:p w14:paraId="3303AED0" w14:textId="6B1D946E" w:rsidR="002C2FB8" w:rsidRPr="000F19C2" w:rsidRDefault="00D5027E" w:rsidP="002C2FB8">
      <w:pPr>
        <w:jc w:val="both"/>
        <w:rPr>
          <w:rFonts w:ascii="Rubik" w:eastAsia="Rubik" w:hAnsi="Rubik" w:cs="Rubik"/>
          <w:i/>
          <w:iCs/>
          <w:sz w:val="22"/>
          <w:szCs w:val="22"/>
        </w:rPr>
      </w:pPr>
      <w:r w:rsidRPr="00D5027E">
        <w:rPr>
          <w:rFonts w:ascii="Rubik" w:eastAsia="Rubik" w:hAnsi="Rubik" w:cs="Rubik"/>
          <w:sz w:val="22"/>
          <w:szCs w:val="22"/>
        </w:rPr>
        <w:t xml:space="preserve">Il Questore della Provincia di Bergamo </w:t>
      </w:r>
      <w:r w:rsidRPr="00FF4AD2">
        <w:rPr>
          <w:rFonts w:ascii="Rubik" w:eastAsia="Rubik" w:hAnsi="Rubik" w:cs="Rubik"/>
          <w:b/>
          <w:bCs/>
          <w:sz w:val="22"/>
          <w:szCs w:val="22"/>
        </w:rPr>
        <w:t>Andrea Valentino</w:t>
      </w:r>
      <w:r w:rsidRPr="00D5027E">
        <w:rPr>
          <w:rFonts w:ascii="Rubik" w:eastAsia="Rubik" w:hAnsi="Rubik" w:cs="Rubik"/>
          <w:sz w:val="22"/>
          <w:szCs w:val="22"/>
        </w:rPr>
        <w:t xml:space="preserve"> ha espresso grande soddisfazione per il rinnovo di questa collaborazione, sottolineando l’importanza</w:t>
      </w:r>
      <w:r>
        <w:rPr>
          <w:rFonts w:ascii="Rubik" w:eastAsia="Rubik" w:hAnsi="Rubik" w:cs="Rubik"/>
          <w:i/>
          <w:iCs/>
          <w:sz w:val="22"/>
          <w:szCs w:val="22"/>
        </w:rPr>
        <w:t xml:space="preserve"> “dell’avvicinamento dei giovani alle Istituzioni e</w:t>
      </w:r>
      <w:r w:rsidR="00E02543">
        <w:rPr>
          <w:rFonts w:ascii="Rubik" w:eastAsia="Rubik" w:hAnsi="Rubik" w:cs="Rubik"/>
          <w:i/>
          <w:iCs/>
          <w:sz w:val="22"/>
          <w:szCs w:val="22"/>
        </w:rPr>
        <w:t>,</w:t>
      </w:r>
      <w:r>
        <w:rPr>
          <w:rFonts w:ascii="Rubik" w:eastAsia="Rubik" w:hAnsi="Rubik" w:cs="Rubik"/>
          <w:i/>
          <w:iCs/>
          <w:sz w:val="22"/>
          <w:szCs w:val="22"/>
        </w:rPr>
        <w:t xml:space="preserve"> in particolare</w:t>
      </w:r>
      <w:r w:rsidR="00E02543">
        <w:rPr>
          <w:rFonts w:ascii="Rubik" w:eastAsia="Rubik" w:hAnsi="Rubik" w:cs="Rubik"/>
          <w:i/>
          <w:iCs/>
          <w:sz w:val="22"/>
          <w:szCs w:val="22"/>
        </w:rPr>
        <w:t>,</w:t>
      </w:r>
      <w:r>
        <w:rPr>
          <w:rFonts w:ascii="Rubik" w:eastAsia="Rubik" w:hAnsi="Rubik" w:cs="Rubik"/>
          <w:i/>
          <w:iCs/>
          <w:sz w:val="22"/>
          <w:szCs w:val="22"/>
        </w:rPr>
        <w:t xml:space="preserve"> al corpo della Polizia di Stato chiamato a rispondere a molteplici funzioni non sempre diffusamente conosciute</w:t>
      </w:r>
      <w:r w:rsidR="00FF4AD2">
        <w:rPr>
          <w:rFonts w:ascii="Rubik" w:eastAsia="Rubik" w:hAnsi="Rubik" w:cs="Rubik"/>
          <w:i/>
          <w:iCs/>
          <w:sz w:val="22"/>
          <w:szCs w:val="22"/>
        </w:rPr>
        <w:t>.</w:t>
      </w:r>
      <w:r>
        <w:rPr>
          <w:rFonts w:ascii="Rubik" w:eastAsia="Rubik" w:hAnsi="Rubik" w:cs="Rubik"/>
          <w:i/>
          <w:iCs/>
          <w:sz w:val="22"/>
          <w:szCs w:val="22"/>
        </w:rPr>
        <w:t>”</w:t>
      </w:r>
    </w:p>
    <w:p w14:paraId="670EDA5D" w14:textId="77777777" w:rsidR="004C2B94" w:rsidRPr="000F19C2" w:rsidRDefault="004C2B94" w:rsidP="00A83D68">
      <w:pPr>
        <w:jc w:val="both"/>
        <w:rPr>
          <w:rFonts w:ascii="Rubik" w:eastAsia="Rubik" w:hAnsi="Rubik" w:cs="Rubik"/>
          <w:sz w:val="22"/>
          <w:szCs w:val="22"/>
        </w:rPr>
      </w:pPr>
    </w:p>
    <w:p w14:paraId="521F8D88" w14:textId="39D10F5C" w:rsidR="00A83D68" w:rsidRPr="000F19C2" w:rsidRDefault="004C2B94" w:rsidP="00A83D68">
      <w:pPr>
        <w:jc w:val="both"/>
        <w:rPr>
          <w:rFonts w:ascii="Rubik" w:eastAsia="Rubik" w:hAnsi="Rubik" w:cs="Rubik"/>
          <w:sz w:val="22"/>
          <w:szCs w:val="22"/>
        </w:rPr>
      </w:pPr>
      <w:r w:rsidRPr="000F19C2">
        <w:rPr>
          <w:rFonts w:ascii="Rubik" w:eastAsia="Rubik" w:hAnsi="Rubik" w:cs="Rubik"/>
          <w:sz w:val="22"/>
          <w:szCs w:val="22"/>
        </w:rPr>
        <w:t>Nello specifico, la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Questura di Bergamo metterà a disposizione dell’Università </w:t>
      </w:r>
      <w:r w:rsidRPr="000F19C2">
        <w:rPr>
          <w:rFonts w:ascii="Rubik" w:eastAsia="Rubik" w:hAnsi="Rubik" w:cs="Rubik"/>
          <w:sz w:val="22"/>
          <w:szCs w:val="22"/>
        </w:rPr>
        <w:t xml:space="preserve">un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supporto per numerose attività formative</w:t>
      </w:r>
      <w:r w:rsidR="004F46C3" w:rsidRPr="000F19C2">
        <w:rPr>
          <w:rFonts w:ascii="Rubik" w:eastAsia="Rubik" w:hAnsi="Rubik" w:cs="Rubik"/>
          <w:sz w:val="22"/>
          <w:szCs w:val="22"/>
        </w:rPr>
        <w:t>, anche estese a nuovi ambiti quali la mediazione linguistica e culturale. G</w:t>
      </w:r>
      <w:r w:rsidRPr="000F19C2">
        <w:rPr>
          <w:rFonts w:ascii="Rubik" w:eastAsia="Rubik" w:hAnsi="Rubik" w:cs="Rubik"/>
          <w:sz w:val="22"/>
          <w:szCs w:val="22"/>
        </w:rPr>
        <w:t xml:space="preserve">li </w:t>
      </w:r>
      <w:r w:rsidR="00A83D68" w:rsidRPr="000F19C2">
        <w:rPr>
          <w:rFonts w:ascii="Rubik" w:eastAsia="Rubik" w:hAnsi="Rubik" w:cs="Rubik"/>
          <w:sz w:val="22"/>
          <w:szCs w:val="22"/>
        </w:rPr>
        <w:t>studenti avranno</w:t>
      </w:r>
      <w:r w:rsidRPr="000F19C2">
        <w:rPr>
          <w:rFonts w:ascii="Rubik" w:eastAsia="Rubik" w:hAnsi="Rubik" w:cs="Rubik"/>
          <w:sz w:val="22"/>
          <w:szCs w:val="22"/>
        </w:rPr>
        <w:t xml:space="preserve"> 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la possibilità di sviluppare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tesi, progetti ed elaborati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di laurea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in collaborazione con la Questura, e potranno partecipare a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esercitazioni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e sessioni di tutorato condotte da personale qualificato. </w:t>
      </w:r>
      <w:r w:rsidR="004F46C3" w:rsidRPr="000F19C2">
        <w:rPr>
          <w:rFonts w:ascii="Rubik" w:eastAsia="Rubik" w:hAnsi="Rubik" w:cs="Rubik"/>
          <w:sz w:val="22"/>
          <w:szCs w:val="22"/>
        </w:rPr>
        <w:t>Sono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inoltre previst</w:t>
      </w:r>
      <w:r w:rsidR="004F46C3" w:rsidRPr="000F19C2">
        <w:rPr>
          <w:rFonts w:ascii="Rubik" w:eastAsia="Rubik" w:hAnsi="Rubik" w:cs="Rubik"/>
          <w:sz w:val="22"/>
          <w:szCs w:val="22"/>
        </w:rPr>
        <w:t>e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l’attivazione di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tirocini curriculari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che consentiranno agli studenti di acquisire esperienza sul </w:t>
      </w:r>
      <w:r w:rsidR="004F46C3" w:rsidRPr="000F19C2">
        <w:rPr>
          <w:rFonts w:ascii="Rubik" w:eastAsia="Rubik" w:hAnsi="Rubik" w:cs="Rubik"/>
          <w:sz w:val="22"/>
          <w:szCs w:val="22"/>
        </w:rPr>
        <w:t xml:space="preserve">campo, e l’organizzazione di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visite guidate e laboratori didattici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per favorire un apprendimento diretto e pratico.</w:t>
      </w:r>
      <w:r w:rsidR="004F46C3" w:rsidRPr="000F19C2">
        <w:rPr>
          <w:rFonts w:ascii="Rubik" w:eastAsia="Rubik" w:hAnsi="Rubik" w:cs="Rubik"/>
          <w:sz w:val="22"/>
          <w:szCs w:val="22"/>
        </w:rPr>
        <w:t xml:space="preserve"> 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Oltre a queste opportunità, la convenzione prevede l’organizzazione di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conferenze,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dibattiti, corsi e seminari su temi di interesse comune</w:t>
      </w:r>
      <w:r w:rsidR="00A83D68" w:rsidRPr="000F19C2">
        <w:rPr>
          <w:rFonts w:ascii="Rubik" w:eastAsia="Rubik" w:hAnsi="Rubik" w:cs="Rubik"/>
          <w:sz w:val="22"/>
          <w:szCs w:val="22"/>
        </w:rPr>
        <w:t>, grazie al contributo congiunto di docenti universitari e professionisti della Questura. La collaborazione si estenderà anche all’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organizzazione di eventi in sinergia con altri enti del territorio</w:t>
      </w:r>
      <w:r w:rsidR="00A83D68" w:rsidRPr="000F19C2">
        <w:rPr>
          <w:rFonts w:ascii="Rubik" w:eastAsia="Rubik" w:hAnsi="Rubik" w:cs="Rubik"/>
          <w:sz w:val="22"/>
          <w:szCs w:val="22"/>
        </w:rPr>
        <w:t xml:space="preserve">, con l’obiettivo di promuovere una </w:t>
      </w:r>
      <w:r w:rsidR="00A83D68" w:rsidRPr="000F19C2">
        <w:rPr>
          <w:rFonts w:ascii="Rubik" w:eastAsia="Rubik" w:hAnsi="Rubik" w:cs="Rubik"/>
          <w:b/>
          <w:bCs/>
          <w:sz w:val="22"/>
          <w:szCs w:val="22"/>
        </w:rPr>
        <w:t>rete di cooperazione istituzionale</w:t>
      </w:r>
      <w:r w:rsidR="00A83D68" w:rsidRPr="000F19C2">
        <w:rPr>
          <w:rFonts w:ascii="Rubik" w:eastAsia="Rubik" w:hAnsi="Rubik" w:cs="Rubik"/>
          <w:sz w:val="22"/>
          <w:szCs w:val="22"/>
        </w:rPr>
        <w:t>.</w:t>
      </w:r>
    </w:p>
    <w:p w14:paraId="404CF3A0" w14:textId="77777777" w:rsidR="004C2B94" w:rsidRPr="000F19C2" w:rsidRDefault="004C2B94" w:rsidP="00A83D68">
      <w:pPr>
        <w:jc w:val="both"/>
        <w:rPr>
          <w:rFonts w:ascii="Rubik" w:eastAsia="Rubik" w:hAnsi="Rubik" w:cs="Rubik"/>
          <w:sz w:val="22"/>
          <w:szCs w:val="22"/>
        </w:rPr>
      </w:pPr>
    </w:p>
    <w:p w14:paraId="0A7E8DFC" w14:textId="75E0DBC9" w:rsidR="004C2B94" w:rsidRPr="000F19C2" w:rsidRDefault="00A83D68" w:rsidP="00A83D68">
      <w:pPr>
        <w:jc w:val="both"/>
        <w:rPr>
          <w:rFonts w:ascii="Rubik" w:eastAsia="Rubik" w:hAnsi="Rubik" w:cs="Rubik"/>
          <w:sz w:val="22"/>
          <w:szCs w:val="22"/>
        </w:rPr>
      </w:pPr>
      <w:r w:rsidRPr="000F19C2">
        <w:rPr>
          <w:rFonts w:ascii="Rubik" w:eastAsia="Rubik" w:hAnsi="Rubik" w:cs="Rubik"/>
          <w:sz w:val="22"/>
          <w:szCs w:val="22"/>
        </w:rPr>
        <w:t xml:space="preserve">L’accordo pone inoltre le basi per una cooperazione strutturata in </w:t>
      </w:r>
      <w:r w:rsidRPr="000F19C2">
        <w:rPr>
          <w:rFonts w:ascii="Rubik" w:eastAsia="Rubik" w:hAnsi="Rubik" w:cs="Rubik"/>
          <w:b/>
          <w:bCs/>
          <w:sz w:val="22"/>
          <w:szCs w:val="22"/>
        </w:rPr>
        <w:t>attività di ricerca di interesse comune</w:t>
      </w:r>
      <w:r w:rsidRPr="000F19C2">
        <w:rPr>
          <w:rFonts w:ascii="Rubik" w:eastAsia="Rubik" w:hAnsi="Rubik" w:cs="Rubik"/>
          <w:sz w:val="22"/>
          <w:szCs w:val="22"/>
        </w:rPr>
        <w:t xml:space="preserve">. Tale collaborazione si concretizzerà nello sviluppo di </w:t>
      </w:r>
      <w:r w:rsidRPr="000F19C2">
        <w:rPr>
          <w:rFonts w:ascii="Rubik" w:eastAsia="Rubik" w:hAnsi="Rubik" w:cs="Rubik"/>
          <w:b/>
          <w:bCs/>
          <w:sz w:val="22"/>
          <w:szCs w:val="22"/>
        </w:rPr>
        <w:t>studi e ricerche congiunti</w:t>
      </w:r>
      <w:r w:rsidRPr="000F19C2">
        <w:rPr>
          <w:rFonts w:ascii="Rubik" w:eastAsia="Rubik" w:hAnsi="Rubik" w:cs="Rubik"/>
          <w:sz w:val="22"/>
          <w:szCs w:val="22"/>
        </w:rPr>
        <w:t xml:space="preserve">, con possibilità di consulenze tecnico-scientifiche su temi specifici e relative a problematiche contingenti. La Questura potrà affidare all’Università </w:t>
      </w:r>
      <w:r w:rsidRPr="000F19C2">
        <w:rPr>
          <w:rFonts w:ascii="Rubik" w:eastAsia="Rubik" w:hAnsi="Rubik" w:cs="Rubik"/>
          <w:b/>
          <w:bCs/>
          <w:sz w:val="22"/>
          <w:szCs w:val="22"/>
        </w:rPr>
        <w:t>commesse di ricerca e consulenza</w:t>
      </w:r>
      <w:r w:rsidRPr="000F19C2">
        <w:rPr>
          <w:rFonts w:ascii="Rubik" w:eastAsia="Rubik" w:hAnsi="Rubik" w:cs="Rubik"/>
          <w:sz w:val="22"/>
          <w:szCs w:val="22"/>
        </w:rPr>
        <w:t xml:space="preserve">, nonché richiedere attività di </w:t>
      </w:r>
      <w:r w:rsidRPr="000F19C2">
        <w:rPr>
          <w:rFonts w:ascii="Rubik" w:eastAsia="Rubik" w:hAnsi="Rubik" w:cs="Rubik"/>
          <w:b/>
          <w:bCs/>
          <w:sz w:val="22"/>
          <w:szCs w:val="22"/>
        </w:rPr>
        <w:t>formazione mirata</w:t>
      </w:r>
      <w:r w:rsidRPr="000F19C2">
        <w:rPr>
          <w:rFonts w:ascii="Rubik" w:eastAsia="Rubik" w:hAnsi="Rubik" w:cs="Rubik"/>
          <w:sz w:val="22"/>
          <w:szCs w:val="22"/>
        </w:rPr>
        <w:t xml:space="preserve"> per il proprio personale. È prevista anche la partecipazione congiunta a bandi e progetti di ricerca nazionali e internazionali, ampliando così il raggio d’azione e l’impatto scientifico della collaborazione.</w:t>
      </w:r>
    </w:p>
    <w:sectPr w:rsidR="004C2B94" w:rsidRPr="000F19C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82830" w14:textId="77777777" w:rsidR="00D6341F" w:rsidRDefault="00D6341F">
      <w:r>
        <w:separator/>
      </w:r>
    </w:p>
  </w:endnote>
  <w:endnote w:type="continuationSeparator" w:id="0">
    <w:p w14:paraId="6FC3F866" w14:textId="77777777" w:rsidR="00D6341F" w:rsidRDefault="00D63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C7ACBF-6D4F-8F42-B6CA-E658F3FDCD9A}"/>
    <w:embedBold r:id="rId2" w:fontKey="{940D453D-D6E0-FF4B-BA13-D602123573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5CF8CF-9E8F-814A-9A3C-94DAA4C8F63A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  <w:embedRegular r:id="rId4" w:fontKey="{DCE730E1-326B-8C46-B0D3-71D6DA4942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57D45E-792D-7D40-906F-FD897DAE49CC}"/>
    <w:embedItalic r:id="rId6" w:fontKey="{F43E1C69-3116-4D4E-9754-23AD8A9D06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78252D2-B358-794D-9E1D-EA555257147A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8" w:fontKey="{93376192-47E1-4240-BFE8-C9369F0619C0}"/>
    <w:embedBold r:id="rId9" w:fontKey="{EBC62991-4703-F546-A5B1-5EB468C16D57}"/>
    <w:embedItalic r:id="rId10" w:fontKey="{103E4316-D013-D94C-9C16-38385DC511D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6C1E2A9-2594-1649-A714-FC3CF32531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FA5A5" w14:textId="77777777" w:rsidR="001F41AB" w:rsidRDefault="00763A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49F267B5" w14:textId="77777777" w:rsidR="001F41AB" w:rsidRDefault="00763A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73817081" w14:textId="77777777" w:rsidR="001F41AB" w:rsidRDefault="00763A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47C5F854" w14:textId="77777777" w:rsidR="001F41AB" w:rsidRDefault="00763A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8735A" w14:textId="77777777" w:rsidR="00D6341F" w:rsidRDefault="00D6341F">
      <w:r>
        <w:separator/>
      </w:r>
    </w:p>
  </w:footnote>
  <w:footnote w:type="continuationSeparator" w:id="0">
    <w:p w14:paraId="2B3973A4" w14:textId="77777777" w:rsidR="00D6341F" w:rsidRDefault="00D63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2F309" w14:textId="77777777" w:rsidR="001F41AB" w:rsidRDefault="00763A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0AD8B04" wp14:editId="4CBAFF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6341F">
      <w:rPr>
        <w:rFonts w:ascii="Calibri" w:eastAsia="Calibri" w:hAnsi="Calibri" w:cs="Calibri"/>
        <w:color w:val="000000"/>
      </w:rPr>
      <w:pict w14:anchorId="3CEAC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7030A" w14:textId="1BE59D98" w:rsidR="001F41AB" w:rsidRDefault="00D634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62B30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  <w:r w:rsidR="00B61288">
      <w:rPr>
        <w:rFonts w:ascii="Calibri" w:eastAsia="Calibri" w:hAnsi="Calibri" w:cs="Calibri"/>
        <w:color w:val="000000"/>
      </w:rPr>
      <w:t xml:space="preserve">                                                                                                                                         </w:t>
    </w:r>
    <w:r w:rsidR="00B61288">
      <w:rPr>
        <w:noProof/>
      </w:rPr>
      <w:drawing>
        <wp:inline distT="0" distB="0" distL="0" distR="0" wp14:anchorId="52DB81BF" wp14:editId="330EBDFF">
          <wp:extent cx="762000" cy="895350"/>
          <wp:effectExtent l="0" t="0" r="0" b="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2"/>
                  <a:srcRect l="31594" t="12174" r="32921" b="7858"/>
                  <a:stretch/>
                </pic:blipFill>
                <pic:spPr bwMode="auto">
                  <a:xfrm>
                    <a:off x="0" y="0"/>
                    <a:ext cx="76200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61288">
      <w:rPr>
        <w:rFonts w:ascii="Calibri" w:eastAsia="Calibri" w:hAnsi="Calibri" w:cs="Calibri"/>
        <w:color w:val="00000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BA2AE" w14:textId="77777777" w:rsidR="001F41AB" w:rsidRDefault="00763A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790B9AE0" wp14:editId="4D417C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6341F">
      <w:rPr>
        <w:rFonts w:ascii="Calibri" w:eastAsia="Calibri" w:hAnsi="Calibri" w:cs="Calibri"/>
        <w:color w:val="000000"/>
      </w:rPr>
      <w:pict w14:anchorId="6461C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1AB"/>
    <w:rsid w:val="000A5A1A"/>
    <w:rsid w:val="000C22E7"/>
    <w:rsid w:val="000F19C2"/>
    <w:rsid w:val="00115E8E"/>
    <w:rsid w:val="001F41AB"/>
    <w:rsid w:val="002C2FB8"/>
    <w:rsid w:val="002E47AE"/>
    <w:rsid w:val="0039067A"/>
    <w:rsid w:val="00397E37"/>
    <w:rsid w:val="004C2B94"/>
    <w:rsid w:val="004F46C3"/>
    <w:rsid w:val="006251C5"/>
    <w:rsid w:val="006302DA"/>
    <w:rsid w:val="00684DEE"/>
    <w:rsid w:val="00727F14"/>
    <w:rsid w:val="00763A01"/>
    <w:rsid w:val="007F09EC"/>
    <w:rsid w:val="00855394"/>
    <w:rsid w:val="00883A17"/>
    <w:rsid w:val="008B032D"/>
    <w:rsid w:val="009B0E18"/>
    <w:rsid w:val="009E38C9"/>
    <w:rsid w:val="00A57CF5"/>
    <w:rsid w:val="00A83D68"/>
    <w:rsid w:val="00B61288"/>
    <w:rsid w:val="00D460A2"/>
    <w:rsid w:val="00D5027E"/>
    <w:rsid w:val="00D6341F"/>
    <w:rsid w:val="00E02543"/>
    <w:rsid w:val="00E1641D"/>
    <w:rsid w:val="00E2539B"/>
    <w:rsid w:val="00E45934"/>
    <w:rsid w:val="00F600DE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666AF"/>
  <w15:docId w15:val="{D26A3B82-614E-344A-A3C4-6405F22D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8E7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88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Q5QS0/PZSX834AJiGK1+J0rIJQ==">CgMxLjA4AHIhMTI2UEFxRXdlN1VHNnhPc2ZuN1lGdmxybV9aczdIUFhM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6</cp:revision>
  <dcterms:created xsi:type="dcterms:W3CDTF">2024-11-04T10:45:00Z</dcterms:created>
  <dcterms:modified xsi:type="dcterms:W3CDTF">2024-11-04T11:08:00Z</dcterms:modified>
</cp:coreProperties>
</file>