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88474" w14:textId="4DD5A09A" w:rsidR="00DC54CB" w:rsidRDefault="00000000" w:rsidP="009F1666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 w:rsidRPr="006F33C3">
        <w:rPr>
          <w:rFonts w:ascii="Rubik" w:eastAsia="Rubik" w:hAnsi="Rubik" w:cs="Rubik"/>
          <w:sz w:val="22"/>
          <w:szCs w:val="22"/>
          <w:u w:val="single"/>
        </w:rPr>
        <w:t>COMUNICATO STAMPA</w:t>
      </w:r>
    </w:p>
    <w:p w14:paraId="03516664" w14:textId="77777777" w:rsidR="009F1666" w:rsidRDefault="009F1666" w:rsidP="009F1666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421008EE" w14:textId="77777777" w:rsidR="009F1666" w:rsidRPr="00E558A9" w:rsidRDefault="009F1666" w:rsidP="009F1666">
      <w:pPr>
        <w:jc w:val="center"/>
        <w:rPr>
          <w:rFonts w:ascii="Rubik" w:eastAsia="Rubik" w:hAnsi="Rubik" w:cs="Rubik"/>
          <w:b/>
          <w:bCs/>
          <w:i/>
          <w:iCs/>
          <w:sz w:val="28"/>
          <w:szCs w:val="28"/>
        </w:rPr>
      </w:pPr>
      <w:r w:rsidRPr="00E558A9">
        <w:rPr>
          <w:rFonts w:ascii="Rubik" w:eastAsia="Rubik" w:hAnsi="Rubik" w:cs="Rubik"/>
          <w:b/>
          <w:bCs/>
          <w:i/>
          <w:iCs/>
          <w:sz w:val="28"/>
          <w:szCs w:val="28"/>
        </w:rPr>
        <w:t>COMUNITÀ ENERGETICHE RINNOVABILI (CER):</w:t>
      </w:r>
    </w:p>
    <w:p w14:paraId="5B7A0FE2" w14:textId="6992DC08" w:rsidR="009F1666" w:rsidRPr="00E558A9" w:rsidRDefault="009F1666" w:rsidP="009F1666">
      <w:pPr>
        <w:jc w:val="center"/>
        <w:rPr>
          <w:rFonts w:ascii="Rubik" w:eastAsia="Rubik" w:hAnsi="Rubik" w:cs="Rubik"/>
          <w:b/>
          <w:bCs/>
          <w:sz w:val="28"/>
          <w:szCs w:val="28"/>
        </w:rPr>
      </w:pPr>
      <w:r w:rsidRPr="00E558A9">
        <w:rPr>
          <w:rFonts w:ascii="Rubik" w:eastAsia="Rubik" w:hAnsi="Rubik" w:cs="Rubik"/>
          <w:b/>
          <w:bCs/>
          <w:sz w:val="28"/>
          <w:szCs w:val="28"/>
        </w:rPr>
        <w:t>UN CONFRONTO SU PROSPETTIVE, POTENZIALITÀ, LIMITI</w:t>
      </w:r>
    </w:p>
    <w:p w14:paraId="5A4EAC61" w14:textId="3DFC7078" w:rsidR="00DC54CB" w:rsidRPr="00E558A9" w:rsidRDefault="00E558A9" w:rsidP="006F33C3">
      <w:pPr>
        <w:jc w:val="center"/>
        <w:rPr>
          <w:rFonts w:ascii="Rubik" w:eastAsia="Rubik" w:hAnsi="Rubik" w:cs="Rubik"/>
          <w:bCs/>
          <w:i/>
          <w:iCs/>
        </w:rPr>
      </w:pPr>
      <w:r w:rsidRPr="00E558A9">
        <w:rPr>
          <w:rFonts w:ascii="Rubik" w:eastAsia="Rubik" w:hAnsi="Rubik" w:cs="Rubik"/>
          <w:bCs/>
          <w:i/>
          <w:iCs/>
        </w:rPr>
        <w:t>Giovedì 14 novembre</w:t>
      </w:r>
      <w:r w:rsidR="00C9795A">
        <w:rPr>
          <w:rFonts w:ascii="Rubik" w:eastAsia="Rubik" w:hAnsi="Rubik" w:cs="Rubik"/>
          <w:bCs/>
          <w:i/>
          <w:iCs/>
        </w:rPr>
        <w:t xml:space="preserve"> 2024</w:t>
      </w:r>
      <w:r w:rsidRPr="00E558A9">
        <w:rPr>
          <w:rFonts w:ascii="Rubik" w:eastAsia="Rubik" w:hAnsi="Rubik" w:cs="Rubik"/>
          <w:bCs/>
          <w:i/>
          <w:iCs/>
        </w:rPr>
        <w:t>, ore 9.30</w:t>
      </w:r>
    </w:p>
    <w:p w14:paraId="5EDE0A60" w14:textId="3062CCA9" w:rsidR="00E558A9" w:rsidRPr="00E558A9" w:rsidRDefault="00E558A9" w:rsidP="00E558A9">
      <w:pPr>
        <w:jc w:val="center"/>
        <w:rPr>
          <w:rFonts w:ascii="Rubik" w:eastAsia="Rubik" w:hAnsi="Rubik" w:cs="Rubik"/>
          <w:bCs/>
          <w:i/>
          <w:iCs/>
        </w:rPr>
      </w:pPr>
      <w:r w:rsidRPr="00E558A9">
        <w:rPr>
          <w:rFonts w:ascii="Rubik" w:eastAsia="Rubik" w:hAnsi="Rubik" w:cs="Rubik"/>
          <w:bCs/>
          <w:i/>
          <w:iCs/>
        </w:rPr>
        <w:t>Sala Galeotti – Sede di via dei Caniana, 2, Bergamo</w:t>
      </w:r>
    </w:p>
    <w:p w14:paraId="21B08B7E" w14:textId="77777777" w:rsidR="009F1666" w:rsidRDefault="009F1666" w:rsidP="006F33C3">
      <w:pPr>
        <w:jc w:val="center"/>
        <w:rPr>
          <w:rFonts w:ascii="Rubik" w:eastAsia="Rubik" w:hAnsi="Rubik" w:cs="Rubik"/>
          <w:b/>
          <w:i/>
          <w:sz w:val="22"/>
          <w:szCs w:val="22"/>
        </w:rPr>
      </w:pPr>
    </w:p>
    <w:p w14:paraId="1EA658B5" w14:textId="77777777" w:rsidR="007A497A" w:rsidRPr="006F33C3" w:rsidRDefault="007A497A" w:rsidP="006F33C3">
      <w:pPr>
        <w:jc w:val="center"/>
        <w:rPr>
          <w:rFonts w:ascii="Rubik" w:eastAsia="Rubik" w:hAnsi="Rubik" w:cs="Rubik"/>
          <w:b/>
          <w:i/>
          <w:sz w:val="22"/>
          <w:szCs w:val="22"/>
        </w:rPr>
      </w:pPr>
    </w:p>
    <w:p w14:paraId="05BE5E99" w14:textId="0D4524C1" w:rsidR="009F1666" w:rsidRDefault="00000000" w:rsidP="009F1666">
      <w:pPr>
        <w:jc w:val="both"/>
        <w:rPr>
          <w:rFonts w:ascii="Rubik" w:eastAsia="Rubik" w:hAnsi="Rubik" w:cs="Rubik"/>
        </w:rPr>
      </w:pPr>
      <w:r w:rsidRPr="008F7D5E">
        <w:rPr>
          <w:rFonts w:ascii="Rubik" w:eastAsia="Rubik" w:hAnsi="Rubik" w:cs="Rubik"/>
          <w:i/>
        </w:rPr>
        <w:t xml:space="preserve">Bergamo, </w:t>
      </w:r>
      <w:r w:rsidR="00E558A9">
        <w:rPr>
          <w:rFonts w:ascii="Rubik" w:eastAsia="Rubik" w:hAnsi="Rubik" w:cs="Rubik"/>
          <w:i/>
        </w:rPr>
        <w:t>1</w:t>
      </w:r>
      <w:r w:rsidR="00E6249F">
        <w:rPr>
          <w:rFonts w:ascii="Rubik" w:eastAsia="Rubik" w:hAnsi="Rubik" w:cs="Rubik"/>
          <w:i/>
        </w:rPr>
        <w:t>2</w:t>
      </w:r>
      <w:r w:rsidR="00E558A9">
        <w:rPr>
          <w:rFonts w:ascii="Rubik" w:eastAsia="Rubik" w:hAnsi="Rubik" w:cs="Rubik"/>
          <w:i/>
        </w:rPr>
        <w:t xml:space="preserve"> </w:t>
      </w:r>
      <w:r w:rsidR="00A92F66" w:rsidRPr="008F7D5E">
        <w:rPr>
          <w:rFonts w:ascii="Rubik" w:eastAsia="Rubik" w:hAnsi="Rubik" w:cs="Rubik"/>
          <w:i/>
        </w:rPr>
        <w:t xml:space="preserve">novembre </w:t>
      </w:r>
      <w:r w:rsidRPr="008F7D5E">
        <w:rPr>
          <w:rFonts w:ascii="Rubik" w:eastAsia="Rubik" w:hAnsi="Rubik" w:cs="Rubik"/>
          <w:i/>
        </w:rPr>
        <w:t>2024 –</w:t>
      </w:r>
      <w:r w:rsidRPr="008F7D5E">
        <w:rPr>
          <w:rFonts w:ascii="Rubik" w:eastAsia="Rubik" w:hAnsi="Rubik" w:cs="Rubik"/>
        </w:rPr>
        <w:t xml:space="preserve"> </w:t>
      </w:r>
      <w:r w:rsidR="009F1666">
        <w:rPr>
          <w:rFonts w:ascii="Rubik" w:eastAsia="Rubik" w:hAnsi="Rubik" w:cs="Rubik"/>
        </w:rPr>
        <w:t xml:space="preserve">Si terrà giovedì </w:t>
      </w:r>
      <w:r w:rsidR="009F1666" w:rsidRPr="009F1666">
        <w:rPr>
          <w:rFonts w:ascii="Rubik" w:eastAsia="Rubik" w:hAnsi="Rubik" w:cs="Rubik"/>
        </w:rPr>
        <w:t xml:space="preserve">14 novembre, dalle ore 9.30 alle 17, presso la Sala Galeotti </w:t>
      </w:r>
      <w:r w:rsidR="009F1666">
        <w:rPr>
          <w:rFonts w:ascii="Rubik" w:eastAsia="Rubik" w:hAnsi="Rubik" w:cs="Rubik"/>
        </w:rPr>
        <w:t xml:space="preserve">della </w:t>
      </w:r>
      <w:r w:rsidR="009F1666" w:rsidRPr="009F1666">
        <w:rPr>
          <w:rFonts w:ascii="Rubik" w:eastAsia="Rubik" w:hAnsi="Rubik" w:cs="Rubik"/>
        </w:rPr>
        <w:t xml:space="preserve">sede di </w:t>
      </w:r>
      <w:r w:rsidR="009F1666">
        <w:rPr>
          <w:rFonts w:ascii="Rubik" w:eastAsia="Rubik" w:hAnsi="Rubik" w:cs="Rubik"/>
        </w:rPr>
        <w:t>vi</w:t>
      </w:r>
      <w:r w:rsidR="009F1666" w:rsidRPr="009F1666">
        <w:rPr>
          <w:rFonts w:ascii="Rubik" w:eastAsia="Rubik" w:hAnsi="Rubik" w:cs="Rubik"/>
        </w:rPr>
        <w:t>a dei Caniana</w:t>
      </w:r>
      <w:r w:rsidR="009F1666">
        <w:rPr>
          <w:rFonts w:ascii="Rubik" w:eastAsia="Rubik" w:hAnsi="Rubik" w:cs="Rubik"/>
        </w:rPr>
        <w:t>,</w:t>
      </w:r>
      <w:r w:rsidR="009F1666" w:rsidRPr="009F1666">
        <w:rPr>
          <w:rFonts w:ascii="Rubik" w:eastAsia="Rubik" w:hAnsi="Rubik" w:cs="Rubik"/>
        </w:rPr>
        <w:t xml:space="preserve"> 2, </w:t>
      </w:r>
      <w:r w:rsidR="009F1666">
        <w:rPr>
          <w:rFonts w:ascii="Rubik" w:eastAsia="Rubik" w:hAnsi="Rubik" w:cs="Rubik"/>
        </w:rPr>
        <w:t xml:space="preserve">Bergamo </w:t>
      </w:r>
      <w:r w:rsidR="009F1666" w:rsidRPr="009F1666">
        <w:rPr>
          <w:rFonts w:ascii="Rubik" w:eastAsia="Rubik" w:hAnsi="Rubik" w:cs="Rubik"/>
        </w:rPr>
        <w:t>dell'Università d</w:t>
      </w:r>
      <w:r w:rsidR="009F1666">
        <w:rPr>
          <w:rFonts w:ascii="Rubik" w:eastAsia="Rubik" w:hAnsi="Rubik" w:cs="Rubik"/>
        </w:rPr>
        <w:t>egli studi d</w:t>
      </w:r>
      <w:r w:rsidR="009F1666" w:rsidRPr="009F1666">
        <w:rPr>
          <w:rFonts w:ascii="Rubik" w:eastAsia="Rubik" w:hAnsi="Rubik" w:cs="Rubik"/>
        </w:rPr>
        <w:t>i Bergamo</w:t>
      </w:r>
      <w:r w:rsidR="009F1666">
        <w:rPr>
          <w:rFonts w:ascii="Rubik" w:eastAsia="Rubik" w:hAnsi="Rubik" w:cs="Rubik"/>
        </w:rPr>
        <w:t xml:space="preserve">, </w:t>
      </w:r>
      <w:r w:rsidR="009F1666" w:rsidRPr="009F1666">
        <w:rPr>
          <w:rFonts w:ascii="Rubik" w:eastAsia="Rubik" w:hAnsi="Rubik" w:cs="Rubik"/>
        </w:rPr>
        <w:t xml:space="preserve">nell'ambito del progetto </w:t>
      </w:r>
      <w:r w:rsidR="009F1666" w:rsidRPr="00E558A9">
        <w:rPr>
          <w:rFonts w:ascii="Rubik" w:eastAsia="Rubik" w:hAnsi="Rubik" w:cs="Rubik"/>
          <w:b/>
          <w:bCs/>
        </w:rPr>
        <w:t>PRIN 2022</w:t>
      </w:r>
      <w:r w:rsidR="009F1666" w:rsidRPr="009F1666">
        <w:rPr>
          <w:rFonts w:ascii="Rubik" w:eastAsia="Rubik" w:hAnsi="Rubik" w:cs="Rubik"/>
        </w:rPr>
        <w:t xml:space="preserve"> "</w:t>
      </w:r>
      <w:r w:rsidR="009F1666" w:rsidRPr="009F1666">
        <w:rPr>
          <w:rFonts w:ascii="Rubik" w:eastAsia="Rubik" w:hAnsi="Rubik" w:cs="Rubik"/>
          <w:i/>
          <w:iCs/>
        </w:rPr>
        <w:t>Governance for a Reticular Mountain: Co-design and 'contratto d’abitare' as tools for the territorial regeneration in Seriana Valley</w:t>
      </w:r>
      <w:r w:rsidR="009F1666" w:rsidRPr="009F1666">
        <w:rPr>
          <w:rFonts w:ascii="Rubik" w:eastAsia="Rubik" w:hAnsi="Rubik" w:cs="Rubik"/>
        </w:rPr>
        <w:t>", avente quale</w:t>
      </w:r>
      <w:r w:rsidR="00E558A9">
        <w:rPr>
          <w:rFonts w:ascii="Rubik" w:eastAsia="Rubik" w:hAnsi="Rubik" w:cs="Rubik"/>
        </w:rPr>
        <w:t xml:space="preserve"> </w:t>
      </w:r>
      <w:r w:rsidR="009F1666" w:rsidRPr="009F1666">
        <w:rPr>
          <w:rFonts w:ascii="Rubik" w:eastAsia="Rubik" w:hAnsi="Rubik" w:cs="Rubik"/>
          <w:i/>
          <w:iCs/>
        </w:rPr>
        <w:t>Principal Investigator</w:t>
      </w:r>
      <w:r w:rsidR="00E558A9">
        <w:rPr>
          <w:rFonts w:ascii="Rubik" w:eastAsia="Rubik" w:hAnsi="Rubik" w:cs="Rubik"/>
        </w:rPr>
        <w:t xml:space="preserve"> </w:t>
      </w:r>
      <w:r w:rsidR="009F1666" w:rsidRPr="009F1666">
        <w:rPr>
          <w:rFonts w:ascii="Rubik" w:eastAsia="Rubik" w:hAnsi="Rubik" w:cs="Rubik"/>
        </w:rPr>
        <w:t xml:space="preserve">il prof. Remo Morzenti Pellegrini, la </w:t>
      </w:r>
      <w:r w:rsidR="009F1666" w:rsidRPr="009F1666">
        <w:rPr>
          <w:rFonts w:ascii="Rubik" w:eastAsia="Rubik" w:hAnsi="Rubik" w:cs="Rubik"/>
          <w:b/>
          <w:bCs/>
        </w:rPr>
        <w:t xml:space="preserve">giornata di studi </w:t>
      </w:r>
      <w:r w:rsidR="009F1666" w:rsidRPr="009F1666">
        <w:rPr>
          <w:rFonts w:ascii="Rubik" w:eastAsia="Rubik" w:hAnsi="Rubik" w:cs="Rubik"/>
        </w:rPr>
        <w:t>dal titolo "</w:t>
      </w:r>
      <w:r w:rsidR="009F1666" w:rsidRPr="009F1666">
        <w:rPr>
          <w:rFonts w:ascii="Rubik" w:eastAsia="Rubik" w:hAnsi="Rubik" w:cs="Rubik"/>
          <w:b/>
          <w:bCs/>
          <w:i/>
          <w:iCs/>
        </w:rPr>
        <w:t>Comunità energetiche rinnovabili (CER): un confronto su prospettive, potenzialità, limiti"</w:t>
      </w:r>
      <w:r w:rsidR="009F1666" w:rsidRPr="009F1666">
        <w:rPr>
          <w:rFonts w:ascii="Rubik" w:eastAsia="Rubik" w:hAnsi="Rubik" w:cs="Rubik"/>
        </w:rPr>
        <w:t xml:space="preserve">, sotto la responsabilità scientifica della dott.ssa Ilaria </w:t>
      </w:r>
      <w:proofErr w:type="spellStart"/>
      <w:r w:rsidR="009F1666" w:rsidRPr="009F1666">
        <w:rPr>
          <w:rFonts w:ascii="Rubik" w:eastAsia="Rubik" w:hAnsi="Rubik" w:cs="Rubik"/>
        </w:rPr>
        <w:t>Genuessi</w:t>
      </w:r>
      <w:proofErr w:type="spellEnd"/>
      <w:r w:rsidR="009F1666" w:rsidRPr="009F1666">
        <w:rPr>
          <w:rFonts w:ascii="Rubik" w:eastAsia="Rubik" w:hAnsi="Rubik" w:cs="Rubik"/>
        </w:rPr>
        <w:t xml:space="preserve"> del Dipartimento di Giurisprudenza.</w:t>
      </w:r>
    </w:p>
    <w:p w14:paraId="65DA614D" w14:textId="77777777" w:rsidR="009F1666" w:rsidRPr="009F1666" w:rsidRDefault="009F1666" w:rsidP="009F1666">
      <w:pPr>
        <w:jc w:val="both"/>
        <w:rPr>
          <w:rFonts w:ascii="Rubik" w:eastAsia="Rubik" w:hAnsi="Rubik" w:cs="Rubik"/>
        </w:rPr>
      </w:pPr>
    </w:p>
    <w:p w14:paraId="3A9F0271" w14:textId="012D8DFC" w:rsidR="009F1666" w:rsidRDefault="009F1666">
      <w:pPr>
        <w:jc w:val="both"/>
        <w:rPr>
          <w:rFonts w:ascii="Rubik" w:eastAsia="Rubik" w:hAnsi="Rubik" w:cs="Rubik"/>
        </w:rPr>
      </w:pPr>
      <w:r w:rsidRPr="009F1666">
        <w:rPr>
          <w:rFonts w:ascii="Rubik" w:eastAsia="Rubik" w:hAnsi="Rubik" w:cs="Rubik"/>
        </w:rPr>
        <w:t xml:space="preserve">L'evento, accreditato per avvocati, ma </w:t>
      </w:r>
      <w:r w:rsidRPr="009F1666">
        <w:rPr>
          <w:rFonts w:ascii="Rubik" w:eastAsia="Rubik" w:hAnsi="Rubik" w:cs="Rubik"/>
          <w:b/>
          <w:bCs/>
        </w:rPr>
        <w:t>aperto alla partecipazione di tutti gli interessati</w:t>
      </w:r>
      <w:r w:rsidRPr="009F1666">
        <w:rPr>
          <w:rFonts w:ascii="Rubik" w:eastAsia="Rubik" w:hAnsi="Rubik" w:cs="Rubik"/>
        </w:rPr>
        <w:t xml:space="preserve"> (studiosi, professionisti, esperti del settore, rappresentanti di enti pubblici, privati e del Terzo settore) prenderà in esame le </w:t>
      </w:r>
      <w:r w:rsidRPr="009F1666">
        <w:rPr>
          <w:rFonts w:ascii="Rubik" w:eastAsia="Rubik" w:hAnsi="Rubik" w:cs="Rubik"/>
          <w:b/>
          <w:bCs/>
        </w:rPr>
        <w:t>CER</w:t>
      </w:r>
      <w:r>
        <w:rPr>
          <w:rFonts w:ascii="Rubik" w:eastAsia="Rubik" w:hAnsi="Rubik" w:cs="Rubik"/>
          <w:b/>
          <w:bCs/>
        </w:rPr>
        <w:t xml:space="preserve"> – Comunità energetiche rinnovabili</w:t>
      </w:r>
      <w:r w:rsidRPr="009F1666">
        <w:rPr>
          <w:rFonts w:ascii="Rubik" w:eastAsia="Rubik" w:hAnsi="Rubik" w:cs="Rubik"/>
        </w:rPr>
        <w:t xml:space="preserve">, nel quadro della transizione energetica sostenibile, considerando gli </w:t>
      </w:r>
      <w:r w:rsidRPr="009F1666">
        <w:rPr>
          <w:rFonts w:ascii="Rubik" w:eastAsia="Rubik" w:hAnsi="Rubik" w:cs="Rubik"/>
          <w:b/>
          <w:bCs/>
        </w:rPr>
        <w:t>aspetti tecnici, economici e fiscali</w:t>
      </w:r>
      <w:r w:rsidRPr="009F1666">
        <w:rPr>
          <w:rFonts w:ascii="Rubik" w:eastAsia="Rubik" w:hAnsi="Rubik" w:cs="Rubik"/>
        </w:rPr>
        <w:t xml:space="preserve"> legati alla costituzione e gestione di tali soggetti giuridici, </w:t>
      </w:r>
      <w:r>
        <w:rPr>
          <w:rFonts w:ascii="Rubik" w:eastAsia="Rubik" w:hAnsi="Rubik" w:cs="Rubik"/>
        </w:rPr>
        <w:t>oltre ai</w:t>
      </w:r>
      <w:r w:rsidRPr="009F1666"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  <w:b/>
          <w:bCs/>
        </w:rPr>
        <w:t>benefici ambientali e sociali</w:t>
      </w:r>
      <w:r w:rsidRPr="009F1666">
        <w:rPr>
          <w:rFonts w:ascii="Rubik" w:eastAsia="Rubik" w:hAnsi="Rubik" w:cs="Rubik"/>
        </w:rPr>
        <w:t xml:space="preserve"> per il territorio e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>per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>la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>comunità di riferimento, considerando in tal senso anche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>le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 xml:space="preserve">forme di </w:t>
      </w:r>
      <w:r w:rsidRPr="009F1666">
        <w:rPr>
          <w:rFonts w:ascii="Rubik" w:eastAsia="Rubik" w:hAnsi="Rubik" w:cs="Rubik"/>
          <w:b/>
          <w:bCs/>
        </w:rPr>
        <w:t>partenariato pubblico-privato</w:t>
      </w:r>
      <w:r w:rsidRPr="009F1666">
        <w:rPr>
          <w:rFonts w:ascii="Rubik" w:eastAsia="Rubik" w:hAnsi="Rubik" w:cs="Rubik"/>
        </w:rPr>
        <w:t xml:space="preserve"> e i modelli di </w:t>
      </w:r>
      <w:r w:rsidRPr="009F1666">
        <w:rPr>
          <w:rFonts w:ascii="Rubik" w:eastAsia="Rubik" w:hAnsi="Rubik" w:cs="Rubik"/>
          <w:b/>
          <w:bCs/>
        </w:rPr>
        <w:t>coinvolgimento</w:t>
      </w:r>
      <w:r w:rsidRPr="009F1666"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  <w:b/>
          <w:bCs/>
        </w:rPr>
        <w:t>del privato</w:t>
      </w:r>
      <w:r w:rsidRPr="009F1666">
        <w:rPr>
          <w:rFonts w:ascii="Rubik" w:eastAsia="Rubik" w:hAnsi="Rubik" w:cs="Rubik"/>
        </w:rPr>
        <w:t>, anche sociale, utilizzabili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>nelle fasi di progettazione e gestione di una CER.</w:t>
      </w:r>
    </w:p>
    <w:p w14:paraId="3903DDB6" w14:textId="77777777" w:rsidR="009F1666" w:rsidRDefault="009F1666">
      <w:pPr>
        <w:jc w:val="both"/>
        <w:rPr>
          <w:rFonts w:ascii="Rubik" w:eastAsia="Rubik" w:hAnsi="Rubik" w:cs="Rubik"/>
        </w:rPr>
      </w:pPr>
    </w:p>
    <w:p w14:paraId="6B5A35A9" w14:textId="1919F83B" w:rsidR="009F1666" w:rsidRPr="009F1666" w:rsidRDefault="009F1666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Per partecipare all’evento è necessario iscriversi </w:t>
      </w:r>
      <w:r w:rsidRPr="00E558A9">
        <w:rPr>
          <w:rFonts w:ascii="Rubik" w:eastAsia="Rubik" w:hAnsi="Rubik" w:cs="Rubik"/>
          <w:b/>
          <w:bCs/>
        </w:rPr>
        <w:t>entro il 13 novembre</w:t>
      </w:r>
      <w:r>
        <w:rPr>
          <w:rFonts w:ascii="Rubik" w:eastAsia="Rubik" w:hAnsi="Rubik" w:cs="Rubik"/>
        </w:rPr>
        <w:t xml:space="preserve"> </w:t>
      </w:r>
      <w:r w:rsidRPr="009F1666">
        <w:rPr>
          <w:rFonts w:ascii="Rubik" w:eastAsia="Rubik" w:hAnsi="Rubik" w:cs="Rubik"/>
        </w:rPr>
        <w:t xml:space="preserve">tramite </w:t>
      </w:r>
      <w:r>
        <w:rPr>
          <w:rFonts w:ascii="Rubik" w:eastAsia="Rubik" w:hAnsi="Rubik" w:cs="Rubik"/>
        </w:rPr>
        <w:t xml:space="preserve">il form disponibile nella locandina al link: </w:t>
      </w:r>
      <w:hyperlink r:id="rId7" w:history="1">
        <w:r w:rsidRPr="00CE61AB">
          <w:rPr>
            <w:rStyle w:val="Collegamentoipertestuale"/>
            <w:rFonts w:ascii="Rubik" w:eastAsia="Rubik" w:hAnsi="Rubik" w:cs="Rubik"/>
          </w:rPr>
          <w:t>https://www.unibg.it/eventi/comunita-energetiche-rinnovabili-cer-confronto-prospettive-potenzialita-limiti-0</w:t>
        </w:r>
      </w:hyperlink>
      <w:r>
        <w:rPr>
          <w:rFonts w:ascii="Rubik" w:eastAsia="Rubik" w:hAnsi="Rubik" w:cs="Rubik"/>
        </w:rPr>
        <w:t xml:space="preserve"> </w:t>
      </w:r>
    </w:p>
    <w:sectPr w:rsidR="009F1666" w:rsidRPr="009F166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6A249" w14:textId="77777777" w:rsidR="00F7528F" w:rsidRDefault="00F7528F">
      <w:r>
        <w:separator/>
      </w:r>
    </w:p>
  </w:endnote>
  <w:endnote w:type="continuationSeparator" w:id="0">
    <w:p w14:paraId="4015A42D" w14:textId="77777777" w:rsidR="00F7528F" w:rsidRDefault="00F7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50EDC1-7C27-DF47-B7BD-55BC5C13B359}"/>
    <w:embedBold r:id="rId2" w:fontKey="{9D9DB8EE-230B-ED4A-9CFE-DED2629937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F4BE0D-A3C3-AC4B-8FCB-4A31EA9FFED7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51641F-940B-C444-AD0D-0358CF7DFD18}"/>
    <w:embedItalic r:id="rId6" w:fontKey="{6445C07F-74C0-CD47-9066-995FF22FBC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FA33399-9BDA-8949-82C6-A9A6D4D8FAE9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39B6E214-1622-8A4B-BC16-768E38E500D6}"/>
    <w:embedBold r:id="rId9" w:fontKey="{AFB7C91E-5853-6245-BCB1-6C6076963F9C}"/>
    <w:embedItalic r:id="rId10" w:fontKey="{46E05621-3D83-034F-814C-D3EF1E62051D}"/>
    <w:embedBoldItalic r:id="rId11" w:fontKey="{684B71D8-D615-914A-8D47-BB8FCB0A8A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2B3CC1C-7AB9-7344-AB3E-1F7596099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2BF6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0961D8C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49F86E1B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5AA4F160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23119" w14:textId="77777777" w:rsidR="00F7528F" w:rsidRDefault="00F7528F">
      <w:r>
        <w:separator/>
      </w:r>
    </w:p>
  </w:footnote>
  <w:footnote w:type="continuationSeparator" w:id="0">
    <w:p w14:paraId="36567EEF" w14:textId="77777777" w:rsidR="00F7528F" w:rsidRDefault="00F75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38367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4DF500A0" wp14:editId="4B25E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7528F">
      <w:rPr>
        <w:rFonts w:ascii="Calibri" w:eastAsia="Calibri" w:hAnsi="Calibri" w:cs="Calibri"/>
        <w:color w:val="000000"/>
      </w:rPr>
      <w:pict w14:anchorId="0846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EF144" w14:textId="77777777" w:rsidR="00C36EC6" w:rsidRDefault="00F752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1B489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C8481" w14:textId="77777777" w:rsidR="00C36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1360E282" wp14:editId="06DE5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7528F">
      <w:rPr>
        <w:rFonts w:ascii="Calibri" w:eastAsia="Calibri" w:hAnsi="Calibri" w:cs="Calibri"/>
        <w:color w:val="000000"/>
      </w:rPr>
      <w:pict w14:anchorId="1A6C7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C6"/>
    <w:rsid w:val="000001D8"/>
    <w:rsid w:val="0002368D"/>
    <w:rsid w:val="00034684"/>
    <w:rsid w:val="000672AB"/>
    <w:rsid w:val="00115E8E"/>
    <w:rsid w:val="002279CB"/>
    <w:rsid w:val="002609C7"/>
    <w:rsid w:val="002F2E59"/>
    <w:rsid w:val="0043120A"/>
    <w:rsid w:val="004C115A"/>
    <w:rsid w:val="00520B65"/>
    <w:rsid w:val="005F47ED"/>
    <w:rsid w:val="006C3289"/>
    <w:rsid w:val="006F33C3"/>
    <w:rsid w:val="007A497A"/>
    <w:rsid w:val="007A77AE"/>
    <w:rsid w:val="007E0F1C"/>
    <w:rsid w:val="008F261A"/>
    <w:rsid w:val="008F26AC"/>
    <w:rsid w:val="008F7D5E"/>
    <w:rsid w:val="009A5D1E"/>
    <w:rsid w:val="009E016F"/>
    <w:rsid w:val="009F1666"/>
    <w:rsid w:val="00A826B7"/>
    <w:rsid w:val="00A92F66"/>
    <w:rsid w:val="00C36EC6"/>
    <w:rsid w:val="00C9795A"/>
    <w:rsid w:val="00CC77D0"/>
    <w:rsid w:val="00D53C6F"/>
    <w:rsid w:val="00DB5517"/>
    <w:rsid w:val="00DC54CB"/>
    <w:rsid w:val="00E558A9"/>
    <w:rsid w:val="00E6249F"/>
    <w:rsid w:val="00F61D8A"/>
    <w:rsid w:val="00F7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736CC"/>
  <w15:docId w15:val="{9D4B3E9C-5A31-DD4B-AA8F-27349126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ibg.it/eventi/comunita-energetiche-rinnovabili-cer-confronto-prospettive-potenzialita-limiti-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30</cp:revision>
  <dcterms:created xsi:type="dcterms:W3CDTF">2024-08-02T12:45:00Z</dcterms:created>
  <dcterms:modified xsi:type="dcterms:W3CDTF">2024-11-12T10:56:00Z</dcterms:modified>
</cp:coreProperties>
</file>