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9DF5" w14:textId="6F6D0320" w:rsidR="0078660E" w:rsidRPr="00211B9B" w:rsidRDefault="005325BA" w:rsidP="009C44DF">
      <w:pPr>
        <w:jc w:val="center"/>
        <w:rPr>
          <w:rFonts w:ascii="Rubik" w:hAnsi="Rubik" w:cs="Rubik"/>
          <w:color w:val="000000" w:themeColor="text1"/>
          <w:szCs w:val="20"/>
          <w:u w:val="single"/>
        </w:rPr>
      </w:pPr>
      <w:r>
        <w:rPr>
          <w:rFonts w:ascii="Rubik" w:hAnsi="Rubik" w:cs="Rubik"/>
          <w:color w:val="000000" w:themeColor="text1"/>
          <w:szCs w:val="20"/>
          <w:u w:val="single"/>
        </w:rPr>
        <w:t xml:space="preserve">COMUNICATO </w:t>
      </w:r>
      <w:r w:rsidR="0078660E" w:rsidRPr="00211B9B">
        <w:rPr>
          <w:rFonts w:ascii="Rubik" w:hAnsi="Rubik" w:cs="Rubik"/>
          <w:color w:val="000000" w:themeColor="text1"/>
          <w:szCs w:val="20"/>
          <w:u w:val="single"/>
        </w:rPr>
        <w:t>STAMPA</w:t>
      </w:r>
    </w:p>
    <w:p w14:paraId="5C127A79" w14:textId="77777777" w:rsidR="0078660E" w:rsidRPr="0078660E" w:rsidRDefault="0078660E" w:rsidP="0078660E">
      <w:pPr>
        <w:jc w:val="center"/>
        <w:rPr>
          <w:rFonts w:ascii="Rubik" w:hAnsi="Rubik" w:cs="Rubik"/>
          <w:color w:val="002060"/>
          <w:szCs w:val="20"/>
        </w:rPr>
      </w:pPr>
    </w:p>
    <w:p w14:paraId="2BB26408" w14:textId="7D816D63" w:rsidR="0078660E" w:rsidRPr="00211B9B" w:rsidRDefault="0078660E" w:rsidP="0078660E">
      <w:pPr>
        <w:jc w:val="center"/>
        <w:rPr>
          <w:rFonts w:ascii="Rubik" w:hAnsi="Rubik" w:cs="Rubik"/>
          <w:color w:val="000000" w:themeColor="text1"/>
          <w:sz w:val="32"/>
          <w:szCs w:val="32"/>
        </w:rPr>
      </w:pPr>
      <w:r w:rsidRPr="00211B9B">
        <w:rPr>
          <w:rFonts w:ascii="Rubik" w:hAnsi="Rubik" w:cs="Rubik"/>
          <w:color w:val="000000" w:themeColor="text1"/>
          <w:sz w:val="32"/>
          <w:szCs w:val="32"/>
        </w:rPr>
        <w:t>SPAZIO ESPOSITIVO</w:t>
      </w:r>
    </w:p>
    <w:p w14:paraId="1F23A689" w14:textId="77777777" w:rsidR="001E7A0E" w:rsidRPr="004F789F" w:rsidRDefault="001E7A0E" w:rsidP="001E7A0E">
      <w:pPr>
        <w:jc w:val="center"/>
        <w:rPr>
          <w:rFonts w:ascii="Rubik" w:hAnsi="Rubik" w:cs="Rubik"/>
          <w:b/>
          <w:bCs/>
          <w:color w:val="000000" w:themeColor="text1"/>
          <w:sz w:val="40"/>
          <w:szCs w:val="40"/>
        </w:rPr>
      </w:pPr>
      <w:r w:rsidRPr="004F789F">
        <w:rPr>
          <w:rFonts w:ascii="Rubik" w:hAnsi="Rubik" w:cs="Rubik"/>
          <w:b/>
          <w:bCs/>
          <w:i/>
          <w:iCs/>
          <w:color w:val="212121"/>
          <w:sz w:val="32"/>
          <w:szCs w:val="32"/>
        </w:rPr>
        <w:t>“PENSARE AL PLURALE, VARCARE NUOVI CONFINI”</w:t>
      </w:r>
      <w:r w:rsidRPr="004F789F">
        <w:rPr>
          <w:rFonts w:ascii="Rubik" w:hAnsi="Rubik" w:cs="Rubik"/>
          <w:b/>
          <w:bCs/>
          <w:color w:val="000000" w:themeColor="text1"/>
          <w:sz w:val="40"/>
          <w:szCs w:val="40"/>
        </w:rPr>
        <w:t xml:space="preserve"> </w:t>
      </w:r>
    </w:p>
    <w:p w14:paraId="35B8966F" w14:textId="77777777" w:rsidR="001E7A0E" w:rsidRDefault="001E7A0E" w:rsidP="001E7A0E">
      <w:pPr>
        <w:jc w:val="center"/>
        <w:rPr>
          <w:rFonts w:ascii="Rubik" w:hAnsi="Rubik" w:cs="Rubik"/>
          <w:b/>
          <w:bCs/>
          <w:color w:val="000000" w:themeColor="text1"/>
        </w:rPr>
      </w:pPr>
      <w:r w:rsidRPr="004F789F">
        <w:rPr>
          <w:rFonts w:ascii="Rubik" w:hAnsi="Rubik" w:cs="Rubik"/>
          <w:b/>
          <w:bCs/>
          <w:color w:val="000000" w:themeColor="text1"/>
        </w:rPr>
        <w:t>Università, territorio, abitanti</w:t>
      </w:r>
    </w:p>
    <w:p w14:paraId="2C7CB357" w14:textId="77777777" w:rsidR="00C635A0" w:rsidRPr="005325BA" w:rsidRDefault="00C635A0" w:rsidP="00C635A0">
      <w:pPr>
        <w:jc w:val="center"/>
        <w:rPr>
          <w:rFonts w:ascii="Rubik" w:hAnsi="Rubik" w:cs="Rubik"/>
          <w:b/>
          <w:bCs/>
          <w:color w:val="000000" w:themeColor="text1"/>
          <w:sz w:val="32"/>
          <w:szCs w:val="32"/>
        </w:rPr>
      </w:pPr>
    </w:p>
    <w:p w14:paraId="55E46A21" w14:textId="448CE5FD" w:rsidR="0078660E" w:rsidRPr="00AC7E77" w:rsidRDefault="005325BA" w:rsidP="0078660E">
      <w:pPr>
        <w:jc w:val="both"/>
        <w:rPr>
          <w:rFonts w:ascii="Rubik" w:hAnsi="Rubik" w:cs="Rubik"/>
          <w:color w:val="000000" w:themeColor="text1"/>
        </w:rPr>
      </w:pPr>
      <w:r w:rsidRPr="005325BA">
        <w:rPr>
          <w:rFonts w:ascii="Rubik" w:hAnsi="Rubik" w:cs="Rubik"/>
          <w:i/>
          <w:iCs/>
          <w:color w:val="000000" w:themeColor="text1"/>
        </w:rPr>
        <w:t>Bergamo, 27 novembre 2023</w:t>
      </w:r>
      <w:r>
        <w:rPr>
          <w:rFonts w:ascii="Rubik" w:hAnsi="Rubik" w:cs="Rubik"/>
          <w:color w:val="000000" w:themeColor="text1"/>
        </w:rPr>
        <w:t xml:space="preserve"> – </w:t>
      </w:r>
      <w:r w:rsidR="0078660E" w:rsidRPr="00AC7E77">
        <w:rPr>
          <w:rFonts w:ascii="Rubik" w:hAnsi="Rubik" w:cs="Rubik"/>
          <w:color w:val="000000" w:themeColor="text1"/>
        </w:rPr>
        <w:t xml:space="preserve">In occasione dell’inaugurazione dell’anno accademico 2023/2024, l’Università degli studi di Bergamo sceglie il </w:t>
      </w:r>
      <w:r w:rsidR="0078660E" w:rsidRPr="00AC7E77">
        <w:rPr>
          <w:rFonts w:ascii="Rubik" w:hAnsi="Rubik" w:cs="Rubik"/>
          <w:b/>
          <w:bCs/>
          <w:color w:val="000000" w:themeColor="text1"/>
        </w:rPr>
        <w:t>TERRITORIO</w:t>
      </w:r>
      <w:r w:rsidR="0078660E" w:rsidRPr="00AC7E77">
        <w:rPr>
          <w:rFonts w:ascii="Rubik" w:hAnsi="Rubik" w:cs="Rubik"/>
          <w:color w:val="000000" w:themeColor="text1"/>
        </w:rPr>
        <w:t xml:space="preserve"> come </w:t>
      </w:r>
      <w:r w:rsidR="0078660E" w:rsidRPr="00AC7E77">
        <w:rPr>
          <w:rFonts w:ascii="Rubik" w:hAnsi="Rubik" w:cs="Rubik"/>
          <w:b/>
          <w:bCs/>
          <w:color w:val="000000" w:themeColor="text1"/>
        </w:rPr>
        <w:t>tema ispiratore e chiave di lettura</w:t>
      </w:r>
      <w:r w:rsidR="0078660E" w:rsidRPr="00AC7E77">
        <w:rPr>
          <w:rFonts w:ascii="Rubik" w:hAnsi="Rubik" w:cs="Rubik"/>
          <w:color w:val="000000" w:themeColor="text1"/>
        </w:rPr>
        <w:t xml:space="preserve"> delle diverse missioni che muovono il lavoro quotidiano della comunità accademica, ovvero la</w:t>
      </w:r>
      <w:r w:rsidR="0078660E" w:rsidRPr="00AC7E77">
        <w:rPr>
          <w:rFonts w:ascii="Rubik" w:hAnsi="Rubik" w:cs="Rubik"/>
          <w:b/>
          <w:bCs/>
          <w:color w:val="000000" w:themeColor="text1"/>
        </w:rPr>
        <w:t xml:space="preserve"> didattica</w:t>
      </w:r>
      <w:r w:rsidR="0078660E" w:rsidRPr="00AC7E77">
        <w:rPr>
          <w:rFonts w:ascii="Rubik" w:hAnsi="Rubik" w:cs="Rubik"/>
          <w:color w:val="000000" w:themeColor="text1"/>
        </w:rPr>
        <w:t xml:space="preserve">, la </w:t>
      </w:r>
      <w:r w:rsidR="0078660E" w:rsidRPr="00AC7E77">
        <w:rPr>
          <w:rFonts w:ascii="Rubik" w:hAnsi="Rubik" w:cs="Rubik"/>
          <w:b/>
          <w:bCs/>
          <w:color w:val="000000" w:themeColor="text1"/>
        </w:rPr>
        <w:t xml:space="preserve">ricerca </w:t>
      </w:r>
      <w:r w:rsidR="0078660E" w:rsidRPr="00AC7E77">
        <w:rPr>
          <w:rFonts w:ascii="Rubik" w:hAnsi="Rubik" w:cs="Rubik"/>
          <w:color w:val="000000" w:themeColor="text1"/>
        </w:rPr>
        <w:t xml:space="preserve">e la </w:t>
      </w:r>
      <w:r w:rsidR="0078660E" w:rsidRPr="00AC7E77">
        <w:rPr>
          <w:rFonts w:ascii="Rubik" w:hAnsi="Rubik" w:cs="Rubik"/>
          <w:b/>
          <w:bCs/>
          <w:color w:val="000000" w:themeColor="text1"/>
        </w:rPr>
        <w:t>terza missione</w:t>
      </w:r>
      <w:r w:rsidR="0078660E" w:rsidRPr="00AC7E77">
        <w:rPr>
          <w:rFonts w:ascii="Rubik" w:hAnsi="Rubik" w:cs="Rubik"/>
          <w:color w:val="000000" w:themeColor="text1"/>
        </w:rPr>
        <w:t xml:space="preserve"> intesa come apertura delle attività universitarie agli abitanti. </w:t>
      </w:r>
    </w:p>
    <w:p w14:paraId="3A680DD1" w14:textId="77777777" w:rsidR="0078660E" w:rsidRPr="00AC7E77" w:rsidRDefault="0078660E" w:rsidP="0078660E">
      <w:pPr>
        <w:jc w:val="both"/>
        <w:rPr>
          <w:rFonts w:ascii="Rubik" w:hAnsi="Rubik" w:cs="Rubik"/>
          <w:color w:val="000000" w:themeColor="text1"/>
        </w:rPr>
      </w:pPr>
    </w:p>
    <w:p w14:paraId="36C86727" w14:textId="4A9DBE14" w:rsidR="0078660E" w:rsidRPr="00D97954" w:rsidRDefault="0078660E" w:rsidP="0078660E">
      <w:pPr>
        <w:jc w:val="both"/>
        <w:rPr>
          <w:rFonts w:ascii="Rubik" w:hAnsi="Rubik" w:cs="Rubik"/>
          <w:color w:val="000000" w:themeColor="text1"/>
        </w:rPr>
      </w:pPr>
      <w:r w:rsidRPr="00AC7E77">
        <w:rPr>
          <w:rFonts w:ascii="Rubik" w:hAnsi="Rubik" w:cs="Rubik"/>
          <w:color w:val="000000" w:themeColor="text1"/>
        </w:rPr>
        <w:t xml:space="preserve">Lo </w:t>
      </w:r>
      <w:r w:rsidRPr="00AC7E77">
        <w:rPr>
          <w:rFonts w:ascii="Rubik" w:hAnsi="Rubik" w:cs="Rubik"/>
          <w:b/>
          <w:bCs/>
          <w:color w:val="000000" w:themeColor="text1"/>
        </w:rPr>
        <w:t>spazio espositivo “</w:t>
      </w:r>
      <w:r w:rsidR="001E7A0E" w:rsidRPr="001E7A0E">
        <w:rPr>
          <w:rFonts w:ascii="Rubik" w:hAnsi="Rubik" w:cs="Rubik"/>
          <w:b/>
          <w:bCs/>
          <w:i/>
          <w:iCs/>
          <w:color w:val="212121"/>
        </w:rPr>
        <w:t>PENSARE AL PLURALE, VARCARE NUOVI CONFINI</w:t>
      </w:r>
      <w:r w:rsidRPr="00AC7E77">
        <w:rPr>
          <w:rFonts w:ascii="Rubik" w:hAnsi="Rubik" w:cs="Rubik"/>
          <w:b/>
          <w:bCs/>
          <w:color w:val="000000" w:themeColor="text1"/>
        </w:rPr>
        <w:t>”</w:t>
      </w:r>
      <w:r w:rsidR="00211B9B">
        <w:rPr>
          <w:rFonts w:ascii="Rubik" w:hAnsi="Rubik" w:cs="Rubik"/>
          <w:color w:val="000000" w:themeColor="text1"/>
        </w:rPr>
        <w:t>, aperto al pubblico e visitabile dalla chiusura della cerimonia di inaugurazione dell’anno accademico 2023</w:t>
      </w:r>
      <w:r w:rsidR="005325BA">
        <w:rPr>
          <w:rFonts w:ascii="Rubik" w:hAnsi="Rubik" w:cs="Rubik"/>
          <w:color w:val="000000" w:themeColor="text1"/>
        </w:rPr>
        <w:t>/20</w:t>
      </w:r>
      <w:r w:rsidR="00211B9B">
        <w:rPr>
          <w:rFonts w:ascii="Rubik" w:hAnsi="Rubik" w:cs="Rubik"/>
          <w:color w:val="000000" w:themeColor="text1"/>
        </w:rPr>
        <w:t xml:space="preserve">24 di </w:t>
      </w:r>
      <w:r w:rsidR="00211B9B" w:rsidRPr="00211B9B">
        <w:rPr>
          <w:rFonts w:ascii="Rubik" w:hAnsi="Rubik" w:cs="Rubik"/>
          <w:b/>
          <w:bCs/>
          <w:color w:val="000000" w:themeColor="text1"/>
        </w:rPr>
        <w:t>mercoledì 29 novembre</w:t>
      </w:r>
      <w:r w:rsidR="00211B9B">
        <w:rPr>
          <w:rFonts w:ascii="Rubik" w:hAnsi="Rubik" w:cs="Rubik"/>
          <w:color w:val="000000" w:themeColor="text1"/>
        </w:rPr>
        <w:t xml:space="preserve"> a</w:t>
      </w:r>
      <w:r w:rsidR="00EC20FA">
        <w:rPr>
          <w:rFonts w:ascii="Rubik" w:hAnsi="Rubik" w:cs="Rubik"/>
          <w:color w:val="000000" w:themeColor="text1"/>
        </w:rPr>
        <w:t xml:space="preserve">l </w:t>
      </w:r>
      <w:r w:rsidR="00EC20FA" w:rsidRPr="00EC20FA">
        <w:rPr>
          <w:rFonts w:ascii="Rubik" w:hAnsi="Rubik" w:cs="Rubik"/>
          <w:b/>
          <w:color w:val="000000" w:themeColor="text1"/>
        </w:rPr>
        <w:t xml:space="preserve">21 </w:t>
      </w:r>
      <w:r w:rsidR="00211B9B" w:rsidRPr="00EC20FA">
        <w:rPr>
          <w:rFonts w:ascii="Rubik" w:hAnsi="Rubik" w:cs="Rubik"/>
          <w:b/>
          <w:bCs/>
          <w:color w:val="000000" w:themeColor="text1"/>
        </w:rPr>
        <w:t>dicembre</w:t>
      </w:r>
      <w:r w:rsidR="00211B9B" w:rsidRPr="00EC20FA">
        <w:rPr>
          <w:rFonts w:ascii="Rubik" w:hAnsi="Rubik" w:cs="Rubik"/>
          <w:color w:val="000000" w:themeColor="text1"/>
        </w:rPr>
        <w:t>,</w:t>
      </w:r>
      <w:r w:rsidR="00211B9B">
        <w:rPr>
          <w:rFonts w:ascii="Rubik" w:hAnsi="Rubik" w:cs="Rubik"/>
          <w:color w:val="000000" w:themeColor="text1"/>
        </w:rPr>
        <w:t xml:space="preserve"> </w:t>
      </w:r>
      <w:r w:rsidRPr="00AC7E77">
        <w:rPr>
          <w:rFonts w:ascii="Rubik" w:hAnsi="Rubik" w:cs="Rubik"/>
          <w:color w:val="000000" w:themeColor="text1"/>
        </w:rPr>
        <w:t xml:space="preserve">intende divulgare alcune attività realizzate da </w:t>
      </w:r>
      <w:r w:rsidRPr="00AC7E77">
        <w:rPr>
          <w:rFonts w:ascii="Rubik" w:hAnsi="Rubik" w:cs="Rubik"/>
          <w:b/>
          <w:bCs/>
          <w:color w:val="000000" w:themeColor="text1"/>
        </w:rPr>
        <w:t>gruppi di ricerca interdisciplinari</w:t>
      </w:r>
      <w:r w:rsidRPr="00AC7E77">
        <w:rPr>
          <w:rFonts w:ascii="Rubik" w:hAnsi="Rubik" w:cs="Rubik"/>
          <w:color w:val="000000" w:themeColor="text1"/>
        </w:rPr>
        <w:t xml:space="preserve"> che fanno del Territorio il proprio principale oggetto di analisi, ovvero il laboratorio all’interno del quale monitorare e studiare la vulnerabilità del mondo e le sfide globali alla base delle scelte </w:t>
      </w:r>
      <w:r w:rsidRPr="00D97954">
        <w:rPr>
          <w:rFonts w:ascii="Rubik" w:hAnsi="Rubik" w:cs="Rubik"/>
          <w:color w:val="000000" w:themeColor="text1"/>
        </w:rPr>
        <w:t xml:space="preserve">di progettazione, attraverso un dialogo costante con gli abitanti, le comunità, le istituzioni e i privati con i quali intessere relazioni a diverse scale su specifici interventi. </w:t>
      </w:r>
    </w:p>
    <w:p w14:paraId="5A3EB2CD" w14:textId="77777777" w:rsidR="0068293C" w:rsidRPr="00D97954" w:rsidRDefault="0068293C" w:rsidP="0068293C">
      <w:pPr>
        <w:jc w:val="both"/>
        <w:rPr>
          <w:rFonts w:ascii="Rubik" w:hAnsi="Rubik" w:cs="Rubik"/>
          <w:color w:val="000000" w:themeColor="text1"/>
        </w:rPr>
      </w:pPr>
    </w:p>
    <w:p w14:paraId="5188039E" w14:textId="47C7C18A" w:rsidR="006E6248" w:rsidRPr="00D97954" w:rsidRDefault="0068293C" w:rsidP="006E6248">
      <w:pPr>
        <w:jc w:val="both"/>
        <w:rPr>
          <w:rFonts w:ascii="Rubik" w:hAnsi="Rubik" w:cs="Rubik"/>
          <w:i/>
          <w:iCs/>
          <w:color w:val="000000" w:themeColor="text1"/>
        </w:rPr>
      </w:pPr>
      <w:r w:rsidRPr="00D97954">
        <w:rPr>
          <w:rFonts w:ascii="Rubik" w:hAnsi="Rubik" w:cs="Rubik"/>
          <w:i/>
          <w:iCs/>
          <w:color w:val="000000" w:themeColor="text1"/>
        </w:rPr>
        <w:t xml:space="preserve">“Con l’inaugurazione di questo spazio espositivo </w:t>
      </w:r>
      <w:r w:rsidRPr="00D97954">
        <w:rPr>
          <w:rFonts w:ascii="Rubik" w:hAnsi="Rubik" w:cs="Rubik"/>
          <w:color w:val="000000" w:themeColor="text1"/>
        </w:rPr>
        <w:t xml:space="preserve">– spiega il Rettore prof. </w:t>
      </w:r>
      <w:r w:rsidRPr="00D97954">
        <w:rPr>
          <w:rFonts w:ascii="Rubik" w:hAnsi="Rubik" w:cs="Rubik"/>
          <w:b/>
          <w:bCs/>
          <w:color w:val="000000" w:themeColor="text1"/>
        </w:rPr>
        <w:t xml:space="preserve">Sergio Cavalieri </w:t>
      </w:r>
      <w:r w:rsidRPr="00D97954">
        <w:rPr>
          <w:rFonts w:ascii="Rubik" w:hAnsi="Rubik" w:cs="Rubik"/>
          <w:color w:val="000000" w:themeColor="text1"/>
        </w:rPr>
        <w:t xml:space="preserve">– </w:t>
      </w:r>
      <w:r w:rsidRPr="00D97954">
        <w:rPr>
          <w:rFonts w:ascii="Rubik" w:hAnsi="Rubik" w:cs="Rubik"/>
          <w:i/>
          <w:iCs/>
          <w:color w:val="000000" w:themeColor="text1"/>
        </w:rPr>
        <w:t xml:space="preserve">si rafforza la consapevolezza di essere, come Università, parte integrante e attiva di una rete di tradizioni </w:t>
      </w:r>
      <w:r w:rsidR="00677BE8" w:rsidRPr="00D97954">
        <w:rPr>
          <w:rFonts w:ascii="Rubik" w:hAnsi="Rubik" w:cs="Rubik"/>
          <w:i/>
          <w:iCs/>
          <w:color w:val="000000" w:themeColor="text1"/>
        </w:rPr>
        <w:t xml:space="preserve">e relazioni </w:t>
      </w:r>
      <w:r w:rsidRPr="00D97954">
        <w:rPr>
          <w:rFonts w:ascii="Rubik" w:hAnsi="Rubik" w:cs="Rubik"/>
          <w:i/>
          <w:iCs/>
          <w:color w:val="000000" w:themeColor="text1"/>
        </w:rPr>
        <w:t>solide</w:t>
      </w:r>
      <w:r w:rsidR="006E6248" w:rsidRPr="00D97954">
        <w:rPr>
          <w:rFonts w:ascii="Rubik" w:hAnsi="Rubik" w:cs="Rubik"/>
          <w:i/>
          <w:iCs/>
          <w:color w:val="000000" w:themeColor="text1"/>
        </w:rPr>
        <w:t>,</w:t>
      </w:r>
      <w:r w:rsidRPr="00D97954">
        <w:t xml:space="preserve"> </w:t>
      </w:r>
      <w:r w:rsidRPr="00D97954">
        <w:rPr>
          <w:rFonts w:ascii="Rubik" w:hAnsi="Rubik" w:cs="Rubik"/>
          <w:i/>
          <w:iCs/>
          <w:color w:val="000000" w:themeColor="text1"/>
        </w:rPr>
        <w:t xml:space="preserve">indirizzate verso </w:t>
      </w:r>
      <w:r w:rsidR="00677BE8" w:rsidRPr="00D97954">
        <w:rPr>
          <w:rFonts w:ascii="Rubik" w:hAnsi="Rubik" w:cs="Rubik"/>
          <w:i/>
          <w:iCs/>
          <w:color w:val="000000" w:themeColor="text1"/>
        </w:rPr>
        <w:t xml:space="preserve">l’obiettivo di </w:t>
      </w:r>
      <w:r w:rsidR="006E6248" w:rsidRPr="00D97954">
        <w:rPr>
          <w:rFonts w:ascii="Rubik" w:hAnsi="Rubik" w:cs="Rubik"/>
          <w:i/>
          <w:iCs/>
          <w:color w:val="000000" w:themeColor="text1"/>
        </w:rPr>
        <w:t>valorizza</w:t>
      </w:r>
      <w:r w:rsidR="00677BE8" w:rsidRPr="00D97954">
        <w:rPr>
          <w:rFonts w:ascii="Rubik" w:hAnsi="Rubik" w:cs="Rubik"/>
          <w:i/>
          <w:iCs/>
          <w:color w:val="000000" w:themeColor="text1"/>
        </w:rPr>
        <w:t>re la</w:t>
      </w:r>
      <w:r w:rsidR="006E6248" w:rsidRPr="00D97954">
        <w:rPr>
          <w:rFonts w:ascii="Rubik" w:hAnsi="Rubik" w:cs="Rubik"/>
          <w:i/>
          <w:iCs/>
          <w:color w:val="000000" w:themeColor="text1"/>
        </w:rPr>
        <w:t xml:space="preserve"> cultura dei luoghi </w:t>
      </w:r>
      <w:r w:rsidR="00677BE8" w:rsidRPr="00D97954">
        <w:rPr>
          <w:rFonts w:ascii="Rubik" w:hAnsi="Rubik" w:cs="Rubik"/>
          <w:i/>
          <w:iCs/>
          <w:color w:val="000000" w:themeColor="text1"/>
        </w:rPr>
        <w:t>adottando</w:t>
      </w:r>
      <w:r w:rsidR="00CB5FE0" w:rsidRPr="00D97954">
        <w:rPr>
          <w:rFonts w:ascii="Rubik" w:hAnsi="Rubik" w:cs="Rubik"/>
          <w:i/>
          <w:iCs/>
          <w:color w:val="000000" w:themeColor="text1"/>
        </w:rPr>
        <w:t xml:space="preserve"> una visione a lungo termine</w:t>
      </w:r>
      <w:r w:rsidRPr="00D97954">
        <w:rPr>
          <w:rFonts w:ascii="Rubik" w:hAnsi="Rubik" w:cs="Rubik"/>
          <w:i/>
          <w:iCs/>
          <w:color w:val="000000" w:themeColor="text1"/>
        </w:rPr>
        <w:t>.</w:t>
      </w:r>
      <w:r w:rsidR="00CB5FE0" w:rsidRPr="00D97954">
        <w:rPr>
          <w:rFonts w:ascii="Rubik" w:hAnsi="Rubik" w:cs="Rubik"/>
          <w:i/>
          <w:iCs/>
          <w:color w:val="000000" w:themeColor="text1"/>
        </w:rPr>
        <w:t xml:space="preserve"> Per questa peculiarità in particolare, oltre che per </w:t>
      </w:r>
      <w:r w:rsidR="0007119E" w:rsidRPr="00D97954">
        <w:rPr>
          <w:rFonts w:ascii="Rubik" w:hAnsi="Rubik" w:cs="Rubik"/>
          <w:i/>
          <w:iCs/>
          <w:color w:val="000000" w:themeColor="text1"/>
        </w:rPr>
        <w:t>il contributo alla realizzazione della mostra</w:t>
      </w:r>
      <w:r w:rsidR="00CB5FE0" w:rsidRPr="00D97954">
        <w:rPr>
          <w:rFonts w:ascii="Rubik" w:hAnsi="Rubik" w:cs="Rubik"/>
          <w:i/>
          <w:iCs/>
          <w:color w:val="000000" w:themeColor="text1"/>
        </w:rPr>
        <w:t>, r</w:t>
      </w:r>
      <w:r w:rsidR="006E6248" w:rsidRPr="00D97954">
        <w:rPr>
          <w:rFonts w:ascii="Rubik" w:hAnsi="Rubik" w:cs="Rubik"/>
          <w:i/>
          <w:iCs/>
          <w:color w:val="000000" w:themeColor="text1"/>
        </w:rPr>
        <w:t>ingrazio le colleghe e i colleghi</w:t>
      </w:r>
      <w:r w:rsidR="00CB5FE0" w:rsidRPr="00D97954">
        <w:rPr>
          <w:rFonts w:ascii="Rubik" w:hAnsi="Rubik" w:cs="Rubik"/>
          <w:i/>
          <w:iCs/>
          <w:color w:val="000000" w:themeColor="text1"/>
        </w:rPr>
        <w:t xml:space="preserve"> dell’Ateneo</w:t>
      </w:r>
      <w:r w:rsidR="006E6248" w:rsidRPr="00D97954">
        <w:rPr>
          <w:rFonts w:ascii="Rubik" w:hAnsi="Rubik" w:cs="Rubik"/>
          <w:i/>
          <w:iCs/>
          <w:color w:val="000000" w:themeColor="text1"/>
        </w:rPr>
        <w:t>.</w:t>
      </w:r>
      <w:r w:rsidR="00912A37" w:rsidRPr="00D97954">
        <w:rPr>
          <w:rFonts w:ascii="Rubik" w:hAnsi="Rubik" w:cs="Rubik"/>
          <w:i/>
          <w:iCs/>
          <w:color w:val="000000" w:themeColor="text1"/>
        </w:rPr>
        <w:t>”</w:t>
      </w:r>
    </w:p>
    <w:p w14:paraId="08B17608" w14:textId="77777777" w:rsidR="00AC7E77" w:rsidRPr="00D97954" w:rsidRDefault="00AC7E77" w:rsidP="0078660E">
      <w:pPr>
        <w:jc w:val="both"/>
        <w:rPr>
          <w:rFonts w:ascii="Rubik" w:hAnsi="Rubik" w:cs="Rubik"/>
          <w:color w:val="000000" w:themeColor="text1"/>
        </w:rPr>
      </w:pPr>
    </w:p>
    <w:p w14:paraId="6B4D8428" w14:textId="77777777" w:rsidR="005325BA" w:rsidRDefault="005325BA" w:rsidP="005325BA">
      <w:pPr>
        <w:jc w:val="both"/>
        <w:rPr>
          <w:rFonts w:ascii="Rubik" w:hAnsi="Rubik" w:cs="Rubik"/>
          <w:color w:val="000000" w:themeColor="text1"/>
        </w:rPr>
      </w:pPr>
      <w:r w:rsidRPr="00D97954">
        <w:rPr>
          <w:rFonts w:ascii="Rubik" w:hAnsi="Rubik" w:cs="Rubik"/>
          <w:color w:val="000000" w:themeColor="text1"/>
        </w:rPr>
        <w:t xml:space="preserve">Lo spazio espositivo si articola in </w:t>
      </w:r>
      <w:r w:rsidRPr="00D97954">
        <w:rPr>
          <w:rFonts w:ascii="Rubik" w:hAnsi="Rubik" w:cs="Rubik"/>
          <w:b/>
          <w:bCs/>
          <w:color w:val="000000" w:themeColor="text1"/>
        </w:rPr>
        <w:t>quattro sezioni</w:t>
      </w:r>
      <w:r w:rsidRPr="00D97954">
        <w:rPr>
          <w:rFonts w:ascii="Rubik" w:hAnsi="Rubik" w:cs="Rubik"/>
          <w:color w:val="000000" w:themeColor="text1"/>
        </w:rPr>
        <w:t>.</w:t>
      </w:r>
    </w:p>
    <w:p w14:paraId="344E4A79" w14:textId="77777777" w:rsidR="005325BA" w:rsidRDefault="005325BA" w:rsidP="005325BA">
      <w:pPr>
        <w:jc w:val="both"/>
        <w:rPr>
          <w:rFonts w:ascii="Rubik" w:hAnsi="Rubik" w:cs="Rubik"/>
          <w:color w:val="000000" w:themeColor="text1"/>
        </w:rPr>
      </w:pPr>
    </w:p>
    <w:p w14:paraId="1CEF338D" w14:textId="4E21C1B0" w:rsidR="005325BA" w:rsidRPr="00AC7E77" w:rsidRDefault="005325BA" w:rsidP="005325BA">
      <w:pPr>
        <w:jc w:val="both"/>
        <w:rPr>
          <w:rFonts w:ascii="Rubik" w:hAnsi="Rubik" w:cs="Rubik"/>
          <w:color w:val="000000" w:themeColor="text1"/>
        </w:rPr>
      </w:pPr>
      <w:r>
        <w:rPr>
          <w:rFonts w:ascii="Rubik" w:hAnsi="Rubik" w:cs="Rubik"/>
          <w:color w:val="000000" w:themeColor="text1"/>
        </w:rPr>
        <w:t xml:space="preserve">La </w:t>
      </w:r>
      <w:r w:rsidRPr="00AC7E77">
        <w:rPr>
          <w:rFonts w:ascii="Rubik" w:hAnsi="Rubik" w:cs="Rubik"/>
          <w:b/>
          <w:bCs/>
          <w:color w:val="000000" w:themeColor="text1"/>
        </w:rPr>
        <w:t xml:space="preserve">Sezione 1 – L’UNIVERSITÀ DIFFUSA </w:t>
      </w:r>
      <w:r w:rsidR="0069123E" w:rsidRPr="0069123E">
        <w:rPr>
          <w:rFonts w:ascii="Rubik" w:hAnsi="Rubik" w:cs="Rubik"/>
          <w:b/>
          <w:bCs/>
          <w:color w:val="000000" w:themeColor="text1"/>
        </w:rPr>
        <w:t>PER UN’INNOVAZIONE TERRITORIALE MULTISCALARE</w:t>
      </w:r>
      <w:r>
        <w:rPr>
          <w:rFonts w:ascii="Rubik" w:hAnsi="Rubik" w:cs="Rubik"/>
          <w:b/>
          <w:bCs/>
          <w:color w:val="000000" w:themeColor="text1"/>
        </w:rPr>
        <w:t xml:space="preserve"> </w:t>
      </w:r>
      <w:r>
        <w:rPr>
          <w:rFonts w:ascii="Rubik" w:hAnsi="Rubik" w:cs="Rubik"/>
          <w:color w:val="000000" w:themeColor="text1"/>
        </w:rPr>
        <w:t>è dedicata all’</w:t>
      </w:r>
      <w:r w:rsidRPr="00AC7E77">
        <w:rPr>
          <w:rFonts w:ascii="Rubik" w:hAnsi="Rubik" w:cs="Rubik"/>
          <w:color w:val="000000" w:themeColor="text1"/>
        </w:rPr>
        <w:t>Università degli studi di Bergamo</w:t>
      </w:r>
      <w:r>
        <w:rPr>
          <w:rFonts w:ascii="Rubik" w:hAnsi="Rubik" w:cs="Rubik"/>
          <w:color w:val="000000" w:themeColor="text1"/>
        </w:rPr>
        <w:t xml:space="preserve"> quale </w:t>
      </w:r>
      <w:r w:rsidRPr="005325BA">
        <w:rPr>
          <w:rFonts w:ascii="Rubik" w:hAnsi="Rubik" w:cs="Rubik"/>
          <w:b/>
          <w:bCs/>
          <w:color w:val="000000" w:themeColor="text1"/>
        </w:rPr>
        <w:t>campus policentrico e diffuso</w:t>
      </w:r>
      <w:r w:rsidRPr="00AC7E77">
        <w:rPr>
          <w:rFonts w:ascii="Rubik" w:hAnsi="Rubik" w:cs="Rubik"/>
          <w:color w:val="000000" w:themeColor="text1"/>
        </w:rPr>
        <w:t>. Vi si intrecciano attività di ricerca, didattica e terza missione che generano processi di innovazione del territorio in prospettiva multiscalare con crescenti relazioni internazionali.</w:t>
      </w:r>
    </w:p>
    <w:p w14:paraId="1F996691" w14:textId="77777777" w:rsidR="005325BA" w:rsidRPr="00AC7E77" w:rsidRDefault="005325BA" w:rsidP="005325BA">
      <w:pPr>
        <w:jc w:val="both"/>
        <w:rPr>
          <w:rFonts w:ascii="Rubik" w:hAnsi="Rubik" w:cs="Rubik"/>
          <w:color w:val="000000" w:themeColor="text1"/>
        </w:rPr>
      </w:pPr>
    </w:p>
    <w:p w14:paraId="3D5FAD90" w14:textId="2DD951FC" w:rsidR="005325BA" w:rsidRPr="00AC7E77" w:rsidRDefault="006E3520" w:rsidP="005325BA">
      <w:pPr>
        <w:jc w:val="both"/>
        <w:rPr>
          <w:rFonts w:ascii="Rubik" w:hAnsi="Rubik" w:cs="Rubik"/>
          <w:color w:val="000000" w:themeColor="text1"/>
        </w:rPr>
      </w:pPr>
      <w:r w:rsidRPr="006E3520">
        <w:rPr>
          <w:rFonts w:ascii="Rubik" w:hAnsi="Rubik" w:cs="Rubik"/>
          <w:color w:val="000000" w:themeColor="text1"/>
        </w:rPr>
        <w:t>La</w:t>
      </w:r>
      <w:r>
        <w:rPr>
          <w:rFonts w:ascii="Rubik" w:hAnsi="Rubik" w:cs="Rubik"/>
          <w:b/>
          <w:bCs/>
          <w:color w:val="000000" w:themeColor="text1"/>
        </w:rPr>
        <w:t xml:space="preserve"> </w:t>
      </w:r>
      <w:r w:rsidR="005325BA" w:rsidRPr="00AC7E77">
        <w:rPr>
          <w:rFonts w:ascii="Rubik" w:hAnsi="Rubik" w:cs="Rubik"/>
          <w:b/>
          <w:bCs/>
          <w:color w:val="000000" w:themeColor="text1"/>
        </w:rPr>
        <w:t>Sezione 2 – UNIVERSITÀ TRA CITT</w:t>
      </w:r>
      <w:r w:rsidR="005325BA">
        <w:rPr>
          <w:rFonts w:ascii="Rubik" w:hAnsi="Rubik" w:cs="Rubik"/>
          <w:b/>
          <w:bCs/>
          <w:color w:val="000000" w:themeColor="text1"/>
        </w:rPr>
        <w:t>À</w:t>
      </w:r>
      <w:r w:rsidR="005325BA" w:rsidRPr="00AC7E77">
        <w:rPr>
          <w:rFonts w:ascii="Rubik" w:hAnsi="Rubik" w:cs="Rubik"/>
          <w:b/>
          <w:bCs/>
          <w:color w:val="000000" w:themeColor="text1"/>
        </w:rPr>
        <w:t xml:space="preserve"> E MONTAGNA</w:t>
      </w:r>
      <w:r w:rsidR="00DA555B">
        <w:rPr>
          <w:rFonts w:ascii="Rubik" w:hAnsi="Rubik" w:cs="Rubik"/>
          <w:color w:val="000000" w:themeColor="text1"/>
        </w:rPr>
        <w:t xml:space="preserve"> si </w:t>
      </w:r>
      <w:r w:rsidR="00C635A0">
        <w:rPr>
          <w:rFonts w:ascii="Rubik" w:hAnsi="Rubik" w:cs="Rubik"/>
          <w:color w:val="000000" w:themeColor="text1"/>
        </w:rPr>
        <w:t xml:space="preserve">focalizza sulla consolidata attenzione, </w:t>
      </w:r>
      <w:r w:rsidR="00C635A0" w:rsidRPr="00AC7E77">
        <w:rPr>
          <w:rFonts w:ascii="Rubik" w:hAnsi="Rubik" w:cs="Rubik"/>
          <w:color w:val="000000" w:themeColor="text1"/>
        </w:rPr>
        <w:t>in chiave multidisciplinare</w:t>
      </w:r>
      <w:r w:rsidR="00C635A0">
        <w:rPr>
          <w:rFonts w:ascii="Rubik" w:hAnsi="Rubik" w:cs="Rubik"/>
          <w:color w:val="000000" w:themeColor="text1"/>
        </w:rPr>
        <w:t>, che l</w:t>
      </w:r>
      <w:r w:rsidR="005325BA" w:rsidRPr="00AC7E77">
        <w:rPr>
          <w:rFonts w:ascii="Rubik" w:hAnsi="Rubik" w:cs="Rubik"/>
          <w:color w:val="000000" w:themeColor="text1"/>
        </w:rPr>
        <w:t xml:space="preserve">’Università ha sviluppato </w:t>
      </w:r>
      <w:r w:rsidR="00C635A0">
        <w:rPr>
          <w:rFonts w:ascii="Rubik" w:hAnsi="Rubik" w:cs="Rubik"/>
          <w:color w:val="000000" w:themeColor="text1"/>
        </w:rPr>
        <w:t>nei confronti de</w:t>
      </w:r>
      <w:r w:rsidR="005325BA" w:rsidRPr="00AC7E77">
        <w:rPr>
          <w:rFonts w:ascii="Rubik" w:hAnsi="Rubik" w:cs="Rubik"/>
          <w:color w:val="000000" w:themeColor="text1"/>
        </w:rPr>
        <w:t>lla montagna lombarda. Sono state coinvolte istituzioni pubbliche e private e sono stati creati forti legami tra il campus in città e le aule territoriali nelle aree montane.</w:t>
      </w:r>
    </w:p>
    <w:p w14:paraId="1A924B80" w14:textId="77777777" w:rsidR="005325BA" w:rsidRPr="00AC7E77" w:rsidRDefault="005325BA" w:rsidP="005325BA">
      <w:pPr>
        <w:jc w:val="both"/>
        <w:rPr>
          <w:rFonts w:ascii="Rubik" w:hAnsi="Rubik" w:cs="Rubik"/>
          <w:color w:val="000000" w:themeColor="text1"/>
        </w:rPr>
      </w:pPr>
    </w:p>
    <w:p w14:paraId="06433328" w14:textId="2A4628D5" w:rsidR="005325BA" w:rsidRPr="00C635A0" w:rsidRDefault="005325BA" w:rsidP="005325BA">
      <w:pPr>
        <w:jc w:val="both"/>
        <w:rPr>
          <w:rFonts w:ascii="Rubik" w:hAnsi="Rubik" w:cs="Rubik"/>
          <w:color w:val="000000" w:themeColor="text1"/>
        </w:rPr>
      </w:pPr>
      <w:r w:rsidRPr="00AC7E77">
        <w:rPr>
          <w:rFonts w:ascii="Rubik" w:hAnsi="Rubik" w:cs="Rubik"/>
          <w:color w:val="000000" w:themeColor="text1"/>
        </w:rPr>
        <w:t xml:space="preserve">Nell’anno del Centenario della tragedia della diga del Gleno, l’Università presenta uno studio interdisciplinare sul primo disastro “tecnologico” nella storia delle Alpi, indagando la vulnerabilità dei luoghi, commemorando le vittime di allora e parlando </w:t>
      </w:r>
      <w:r w:rsidRPr="00AC7E77">
        <w:rPr>
          <w:rFonts w:ascii="Rubik" w:hAnsi="Rubik" w:cs="Rubik"/>
          <w:color w:val="000000" w:themeColor="text1"/>
        </w:rPr>
        <w:lastRenderedPageBreak/>
        <w:t>alle comunità di oggi. A partire da quel che resta</w:t>
      </w:r>
      <w:r w:rsidR="00C635A0">
        <w:rPr>
          <w:rFonts w:ascii="Rubik" w:hAnsi="Rubik" w:cs="Rubik"/>
          <w:color w:val="000000" w:themeColor="text1"/>
        </w:rPr>
        <w:t>: è questo il focus dell</w:t>
      </w:r>
      <w:r w:rsidR="00C635A0" w:rsidRPr="00C635A0">
        <w:rPr>
          <w:rFonts w:ascii="Rubik" w:hAnsi="Rubik" w:cs="Rubik"/>
          <w:color w:val="000000" w:themeColor="text1"/>
        </w:rPr>
        <w:t xml:space="preserve">a </w:t>
      </w:r>
      <w:r w:rsidR="00C635A0" w:rsidRPr="00AC7E77">
        <w:rPr>
          <w:rFonts w:ascii="Rubik" w:hAnsi="Rubik" w:cs="Rubik"/>
          <w:b/>
          <w:bCs/>
          <w:color w:val="000000" w:themeColor="text1"/>
        </w:rPr>
        <w:t xml:space="preserve">Sezione 3 </w:t>
      </w:r>
      <w:r w:rsidR="00C635A0">
        <w:rPr>
          <w:rFonts w:ascii="Rubik" w:hAnsi="Rubik" w:cs="Rubik"/>
          <w:b/>
          <w:bCs/>
          <w:color w:val="000000" w:themeColor="text1"/>
        </w:rPr>
        <w:t xml:space="preserve">– </w:t>
      </w:r>
      <w:r w:rsidR="00C635A0" w:rsidRPr="00AC7E77">
        <w:rPr>
          <w:rFonts w:ascii="Rubik" w:hAnsi="Rubik" w:cs="Rubik"/>
          <w:b/>
          <w:bCs/>
          <w:color w:val="000000" w:themeColor="text1"/>
        </w:rPr>
        <w:t>VULNERABILITÀ E MEMORIA DEI LUOGH</w:t>
      </w:r>
      <w:r w:rsidR="00C635A0" w:rsidRPr="0069123E">
        <w:rPr>
          <w:rFonts w:ascii="Rubik" w:hAnsi="Rubik" w:cs="Rubik"/>
          <w:b/>
          <w:bCs/>
          <w:color w:val="000000" w:themeColor="text1"/>
        </w:rPr>
        <w:t>I</w:t>
      </w:r>
      <w:r w:rsidR="00C635A0" w:rsidRPr="0069123E">
        <w:rPr>
          <w:rFonts w:ascii="Rubik" w:hAnsi="Rubik" w:cs="Rubik"/>
          <w:b/>
          <w:color w:val="000000" w:themeColor="text1"/>
        </w:rPr>
        <w:t>.</w:t>
      </w:r>
      <w:r w:rsidR="0069123E" w:rsidRPr="0069123E">
        <w:rPr>
          <w:b/>
        </w:rPr>
        <w:t xml:space="preserve"> </w:t>
      </w:r>
      <w:r w:rsidR="0069123E" w:rsidRPr="0069123E">
        <w:rPr>
          <w:rFonts w:ascii="Rubik" w:hAnsi="Rubik" w:cs="Rubik"/>
          <w:b/>
          <w:color w:val="000000" w:themeColor="text1"/>
        </w:rPr>
        <w:t>IL CENTENARIO DEL DISASTRO DELLA DIGA DEL GLENO</w:t>
      </w:r>
    </w:p>
    <w:p w14:paraId="5B0E4332" w14:textId="77777777" w:rsidR="005325BA" w:rsidRPr="00AC7E77" w:rsidRDefault="005325BA" w:rsidP="005325BA">
      <w:pPr>
        <w:jc w:val="both"/>
        <w:rPr>
          <w:rFonts w:ascii="Rubik" w:hAnsi="Rubik" w:cs="Rubik"/>
          <w:b/>
          <w:bCs/>
          <w:color w:val="000000" w:themeColor="text1"/>
        </w:rPr>
      </w:pPr>
    </w:p>
    <w:p w14:paraId="7BFC0A92" w14:textId="19F6874F" w:rsidR="005325BA" w:rsidRPr="00AC7E77" w:rsidRDefault="00C635A0" w:rsidP="005325BA">
      <w:pPr>
        <w:jc w:val="both"/>
        <w:rPr>
          <w:rFonts w:ascii="Rubik" w:hAnsi="Rubik" w:cs="Rubik"/>
          <w:color w:val="000000" w:themeColor="text1"/>
        </w:rPr>
      </w:pPr>
      <w:r w:rsidRPr="00C635A0">
        <w:rPr>
          <w:rFonts w:ascii="Rubik" w:hAnsi="Rubik" w:cs="Rubik"/>
          <w:color w:val="000000" w:themeColor="text1"/>
        </w:rPr>
        <w:t>Nella quarta e ultima s</w:t>
      </w:r>
      <w:r w:rsidR="005325BA" w:rsidRPr="00C635A0">
        <w:rPr>
          <w:rFonts w:ascii="Rubik" w:hAnsi="Rubik" w:cs="Rubik"/>
          <w:color w:val="000000" w:themeColor="text1"/>
        </w:rPr>
        <w:t xml:space="preserve">ezione </w:t>
      </w:r>
      <w:r w:rsidRPr="00C635A0">
        <w:rPr>
          <w:rFonts w:ascii="Rubik" w:hAnsi="Rubik" w:cs="Rubik"/>
          <w:color w:val="000000" w:themeColor="text1"/>
        </w:rPr>
        <w:t xml:space="preserve">– </w:t>
      </w:r>
      <w:r>
        <w:rPr>
          <w:rFonts w:ascii="Rubik" w:hAnsi="Rubik" w:cs="Rubik"/>
          <w:b/>
          <w:bCs/>
          <w:color w:val="000000" w:themeColor="text1"/>
        </w:rPr>
        <w:t>C</w:t>
      </w:r>
      <w:r w:rsidR="005325BA" w:rsidRPr="00AC7E77">
        <w:rPr>
          <w:rFonts w:ascii="Rubik" w:hAnsi="Rubik" w:cs="Rubik"/>
          <w:b/>
          <w:bCs/>
          <w:color w:val="000000" w:themeColor="text1"/>
        </w:rPr>
        <w:t>URA DEI LUOGHI E PAESAGGIO TRA DIDATTICA, RICERCA E TERZA MISSIONE</w:t>
      </w:r>
      <w:r w:rsidRPr="00C635A0">
        <w:rPr>
          <w:rFonts w:ascii="Rubik" w:hAnsi="Rubik" w:cs="Rubik"/>
          <w:color w:val="000000" w:themeColor="text1"/>
        </w:rPr>
        <w:t>,</w:t>
      </w:r>
      <w:r>
        <w:rPr>
          <w:rFonts w:ascii="Rubik" w:hAnsi="Rubik" w:cs="Rubik"/>
          <w:color w:val="000000" w:themeColor="text1"/>
        </w:rPr>
        <w:t xml:space="preserve"> l’</w:t>
      </w:r>
      <w:r w:rsidR="005325BA" w:rsidRPr="00AC7E77">
        <w:rPr>
          <w:rFonts w:ascii="Rubik" w:hAnsi="Rubik" w:cs="Rubik"/>
          <w:color w:val="000000" w:themeColor="text1"/>
        </w:rPr>
        <w:t xml:space="preserve">Università racconta il suo legame con Astino, “Valle della biodiversità”. Grazie al </w:t>
      </w:r>
      <w:proofErr w:type="spellStart"/>
      <w:r w:rsidR="005325BA" w:rsidRPr="00AC7E77">
        <w:rPr>
          <w:rFonts w:ascii="Rubik" w:hAnsi="Rubik" w:cs="Rubik"/>
          <w:color w:val="000000" w:themeColor="text1"/>
        </w:rPr>
        <w:t>Landscape</w:t>
      </w:r>
      <w:proofErr w:type="spellEnd"/>
      <w:r w:rsidR="005325BA" w:rsidRPr="00AC7E77">
        <w:rPr>
          <w:rFonts w:ascii="Rubik" w:hAnsi="Rubik" w:cs="Rubik"/>
          <w:color w:val="000000" w:themeColor="text1"/>
        </w:rPr>
        <w:t xml:space="preserve"> Award e alla fondazione dell’Osservatorio internazionale per il paesaggio, le ricerche si intrecciano alla terza missione e alla didattica, come attestato dalla mostra itinerante realizzata nell’ambito della Laurea magistrale in Geourbanistica</w:t>
      </w:r>
      <w:r w:rsidR="005325BA">
        <w:rPr>
          <w:rFonts w:ascii="Rubik" w:hAnsi="Rubik" w:cs="Rubik"/>
          <w:color w:val="000000" w:themeColor="text1"/>
        </w:rPr>
        <w:t>.</w:t>
      </w:r>
    </w:p>
    <w:p w14:paraId="06931185" w14:textId="77777777" w:rsidR="005325BA" w:rsidRDefault="005325BA" w:rsidP="005325BA">
      <w:pPr>
        <w:jc w:val="both"/>
        <w:rPr>
          <w:rFonts w:ascii="Rubik" w:hAnsi="Rubik" w:cs="Rubik"/>
          <w:color w:val="000000" w:themeColor="text1"/>
        </w:rPr>
      </w:pPr>
    </w:p>
    <w:p w14:paraId="35052D66" w14:textId="77777777" w:rsidR="00C635A0" w:rsidRPr="00AC7E77" w:rsidRDefault="00C635A0" w:rsidP="005325BA">
      <w:pPr>
        <w:jc w:val="both"/>
        <w:rPr>
          <w:rFonts w:ascii="Rubik" w:hAnsi="Rubik" w:cs="Rubik"/>
          <w:color w:val="000000" w:themeColor="text1"/>
        </w:rPr>
      </w:pPr>
    </w:p>
    <w:p w14:paraId="5313BF22" w14:textId="77777777" w:rsidR="005325BA" w:rsidRPr="00AC7E77" w:rsidRDefault="005325BA" w:rsidP="005325BA">
      <w:pPr>
        <w:jc w:val="both"/>
        <w:rPr>
          <w:rFonts w:ascii="Rubik" w:hAnsi="Rubik" w:cs="Rubik"/>
          <w:color w:val="000000" w:themeColor="text1"/>
        </w:rPr>
      </w:pPr>
      <w:r w:rsidRPr="00AC7E77">
        <w:rPr>
          <w:rFonts w:ascii="Rubik" w:hAnsi="Rubik" w:cs="Rubik"/>
          <w:i/>
          <w:color w:val="000000" w:themeColor="text1"/>
        </w:rPr>
        <w:t>Comitato scientifico</w:t>
      </w:r>
      <w:r w:rsidRPr="00AC7E77">
        <w:rPr>
          <w:rFonts w:ascii="Rubik" w:hAnsi="Rubik" w:cs="Rubik"/>
          <w:color w:val="000000" w:themeColor="text1"/>
        </w:rPr>
        <w:t xml:space="preserve">: </w:t>
      </w:r>
    </w:p>
    <w:p w14:paraId="37984E73" w14:textId="77777777" w:rsidR="005325BA" w:rsidRPr="00AC7E77" w:rsidRDefault="005325BA" w:rsidP="005325BA">
      <w:pPr>
        <w:jc w:val="both"/>
        <w:rPr>
          <w:rFonts w:ascii="Rubik" w:hAnsi="Rubik" w:cs="Rubik"/>
          <w:color w:val="000000" w:themeColor="text1"/>
        </w:rPr>
      </w:pPr>
      <w:r w:rsidRPr="00AC7E77">
        <w:rPr>
          <w:rFonts w:ascii="Rubik" w:hAnsi="Rubik" w:cs="Rubik"/>
          <w:color w:val="000000" w:themeColor="text1"/>
        </w:rPr>
        <w:t xml:space="preserve">Sergio Cavalieri, Fulvio Adobati, Federica Burini, Alessandra Ghisalberti, Riccardo Rao. </w:t>
      </w:r>
    </w:p>
    <w:p w14:paraId="6906561C" w14:textId="77777777" w:rsidR="005325BA" w:rsidRPr="00AC7E77" w:rsidRDefault="005325BA" w:rsidP="005325BA">
      <w:pPr>
        <w:jc w:val="both"/>
        <w:rPr>
          <w:rFonts w:ascii="Rubik" w:hAnsi="Rubik" w:cs="Rubik"/>
          <w:color w:val="000000" w:themeColor="text1"/>
        </w:rPr>
      </w:pPr>
    </w:p>
    <w:p w14:paraId="33226330" w14:textId="77777777" w:rsidR="005325BA" w:rsidRPr="00AC7E77" w:rsidRDefault="005325BA" w:rsidP="005325BA">
      <w:pPr>
        <w:jc w:val="both"/>
        <w:rPr>
          <w:rFonts w:ascii="Rubik" w:hAnsi="Rubik" w:cs="Rubik"/>
          <w:color w:val="000000" w:themeColor="text1"/>
        </w:rPr>
      </w:pPr>
      <w:r w:rsidRPr="00AC7E77">
        <w:rPr>
          <w:rFonts w:ascii="Rubik" w:hAnsi="Rubik" w:cs="Rubik"/>
          <w:i/>
          <w:color w:val="000000" w:themeColor="text1"/>
        </w:rPr>
        <w:t>Realizzato con il prezioso supporto dei collaboratori alla ricerca dell’IMAGO MUNDI LAB</w:t>
      </w:r>
      <w:r w:rsidRPr="00AC7E77">
        <w:rPr>
          <w:rFonts w:ascii="Rubik" w:hAnsi="Rubik" w:cs="Rubik"/>
          <w:color w:val="000000" w:themeColor="text1"/>
        </w:rPr>
        <w:t xml:space="preserve">: </w:t>
      </w:r>
    </w:p>
    <w:p w14:paraId="62399C47" w14:textId="31A05BC8" w:rsidR="00211B9B" w:rsidRPr="005325BA" w:rsidRDefault="005325BA" w:rsidP="005325BA">
      <w:pPr>
        <w:jc w:val="both"/>
        <w:rPr>
          <w:rFonts w:ascii="Rubik" w:hAnsi="Rubik" w:cs="Rubik"/>
          <w:color w:val="000000" w:themeColor="text1"/>
        </w:rPr>
      </w:pPr>
      <w:r w:rsidRPr="00AC7E77">
        <w:rPr>
          <w:rFonts w:ascii="Rubik" w:hAnsi="Rubik" w:cs="Rubik"/>
          <w:color w:val="000000" w:themeColor="text1"/>
        </w:rPr>
        <w:t xml:space="preserve">Elisa Consolandi, Marta </w:t>
      </w:r>
      <w:proofErr w:type="spellStart"/>
      <w:r w:rsidRPr="00AC7E77">
        <w:rPr>
          <w:rFonts w:ascii="Rubik" w:hAnsi="Rubik" w:cs="Rubik"/>
          <w:color w:val="000000" w:themeColor="text1"/>
        </w:rPr>
        <w:t>Rodeschini</w:t>
      </w:r>
      <w:proofErr w:type="spellEnd"/>
      <w:r w:rsidRPr="00AC7E77">
        <w:rPr>
          <w:rFonts w:ascii="Rubik" w:hAnsi="Rubik" w:cs="Rubik"/>
          <w:color w:val="000000" w:themeColor="text1"/>
        </w:rPr>
        <w:t xml:space="preserve"> con Alice Bassanesi, Maria Cristina Ciapparelli, Mikel Magoni, Gregorio Pezzoli.</w:t>
      </w:r>
    </w:p>
    <w:sectPr w:rsidR="00211B9B" w:rsidRPr="005325BA">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BFA7" w14:textId="77777777" w:rsidR="00CD314D" w:rsidRDefault="00CD314D">
      <w:r>
        <w:separator/>
      </w:r>
    </w:p>
  </w:endnote>
  <w:endnote w:type="continuationSeparator" w:id="0">
    <w:p w14:paraId="0D7FEA7D" w14:textId="77777777" w:rsidR="00CD314D" w:rsidRDefault="00CD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00"/>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96F7" w14:textId="77777777" w:rsidR="00CD314D" w:rsidRDefault="00CD314D">
      <w:r>
        <w:separator/>
      </w:r>
    </w:p>
  </w:footnote>
  <w:footnote w:type="continuationSeparator" w:id="0">
    <w:p w14:paraId="291AC0AF" w14:textId="77777777" w:rsidR="00CD314D" w:rsidRDefault="00CD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816234942" name="Immagine 81623494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CD314D">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CD314D">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0.9pt;margin-top:-128.95pt;width:595.45pt;height:132pt;z-index:251657728;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803542830" name="Immagine 1803542830"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CD314D">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C1DCB"/>
    <w:multiLevelType w:val="hybridMultilevel"/>
    <w:tmpl w:val="00B0D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00272">
    <w:abstractNumId w:val="3"/>
  </w:num>
  <w:num w:numId="2" w16cid:durableId="550924935">
    <w:abstractNumId w:val="2"/>
  </w:num>
  <w:num w:numId="3" w16cid:durableId="998114887">
    <w:abstractNumId w:val="4"/>
  </w:num>
  <w:num w:numId="4" w16cid:durableId="1524325764">
    <w:abstractNumId w:val="0"/>
  </w:num>
  <w:num w:numId="5" w16cid:durableId="1553692869">
    <w:abstractNumId w:val="7"/>
  </w:num>
  <w:num w:numId="6" w16cid:durableId="2000303696">
    <w:abstractNumId w:val="5"/>
  </w:num>
  <w:num w:numId="7" w16cid:durableId="1479345235">
    <w:abstractNumId w:val="6"/>
  </w:num>
  <w:num w:numId="8" w16cid:durableId="1462336705">
    <w:abstractNumId w:val="1"/>
  </w:num>
  <w:num w:numId="9" w16cid:durableId="1959138253">
    <w:abstractNumId w:val="9"/>
  </w:num>
  <w:num w:numId="10" w16cid:durableId="2035223676">
    <w:abstractNumId w:val="11"/>
  </w:num>
  <w:num w:numId="11" w16cid:durableId="173418525">
    <w:abstractNumId w:val="8"/>
  </w:num>
  <w:num w:numId="12" w16cid:durableId="614752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3A02"/>
    <w:rsid w:val="0001251C"/>
    <w:rsid w:val="00023F1D"/>
    <w:rsid w:val="000247CC"/>
    <w:rsid w:val="000434F5"/>
    <w:rsid w:val="000438F8"/>
    <w:rsid w:val="00051D97"/>
    <w:rsid w:val="00060D85"/>
    <w:rsid w:val="0007119E"/>
    <w:rsid w:val="000764AD"/>
    <w:rsid w:val="00091AD0"/>
    <w:rsid w:val="00094222"/>
    <w:rsid w:val="00095A27"/>
    <w:rsid w:val="00096DDE"/>
    <w:rsid w:val="00097EF6"/>
    <w:rsid w:val="000A5632"/>
    <w:rsid w:val="000B06B0"/>
    <w:rsid w:val="000B2516"/>
    <w:rsid w:val="000C01AD"/>
    <w:rsid w:val="000C5BCB"/>
    <w:rsid w:val="000D6C04"/>
    <w:rsid w:val="000E04E0"/>
    <w:rsid w:val="000E57B3"/>
    <w:rsid w:val="000F369B"/>
    <w:rsid w:val="000F7EF9"/>
    <w:rsid w:val="00103B96"/>
    <w:rsid w:val="00114C7C"/>
    <w:rsid w:val="00126FAB"/>
    <w:rsid w:val="00130B07"/>
    <w:rsid w:val="001321C8"/>
    <w:rsid w:val="00135484"/>
    <w:rsid w:val="00147F52"/>
    <w:rsid w:val="0015703C"/>
    <w:rsid w:val="001611B8"/>
    <w:rsid w:val="00162F49"/>
    <w:rsid w:val="001723BB"/>
    <w:rsid w:val="0017493A"/>
    <w:rsid w:val="00174CD5"/>
    <w:rsid w:val="001848F2"/>
    <w:rsid w:val="00186E51"/>
    <w:rsid w:val="00196B8E"/>
    <w:rsid w:val="001A044D"/>
    <w:rsid w:val="001B2953"/>
    <w:rsid w:val="001B56A1"/>
    <w:rsid w:val="001B642C"/>
    <w:rsid w:val="001C26E3"/>
    <w:rsid w:val="001C274E"/>
    <w:rsid w:val="001C3D94"/>
    <w:rsid w:val="001C76DC"/>
    <w:rsid w:val="001D3FD1"/>
    <w:rsid w:val="001D4A5F"/>
    <w:rsid w:val="001D666A"/>
    <w:rsid w:val="001E7A0E"/>
    <w:rsid w:val="001F0B1B"/>
    <w:rsid w:val="001F3378"/>
    <w:rsid w:val="001F34ED"/>
    <w:rsid w:val="001F5D30"/>
    <w:rsid w:val="002055F9"/>
    <w:rsid w:val="00210DCD"/>
    <w:rsid w:val="00211B9B"/>
    <w:rsid w:val="002125B1"/>
    <w:rsid w:val="002221F2"/>
    <w:rsid w:val="00226300"/>
    <w:rsid w:val="002266D1"/>
    <w:rsid w:val="002402F3"/>
    <w:rsid w:val="00245167"/>
    <w:rsid w:val="0025485F"/>
    <w:rsid w:val="002640B0"/>
    <w:rsid w:val="00265918"/>
    <w:rsid w:val="00271BE8"/>
    <w:rsid w:val="00272EEE"/>
    <w:rsid w:val="00280908"/>
    <w:rsid w:val="002844E5"/>
    <w:rsid w:val="00284CA6"/>
    <w:rsid w:val="00285709"/>
    <w:rsid w:val="0029059B"/>
    <w:rsid w:val="00291DFA"/>
    <w:rsid w:val="002A249F"/>
    <w:rsid w:val="002A74E7"/>
    <w:rsid w:val="002A7937"/>
    <w:rsid w:val="002B2A7B"/>
    <w:rsid w:val="002C1145"/>
    <w:rsid w:val="002C5C9A"/>
    <w:rsid w:val="002D0697"/>
    <w:rsid w:val="002D308C"/>
    <w:rsid w:val="002E39D4"/>
    <w:rsid w:val="002E3E77"/>
    <w:rsid w:val="002E4361"/>
    <w:rsid w:val="002E4DA9"/>
    <w:rsid w:val="002F01D0"/>
    <w:rsid w:val="00304CE1"/>
    <w:rsid w:val="00313436"/>
    <w:rsid w:val="00313632"/>
    <w:rsid w:val="00313CD7"/>
    <w:rsid w:val="00317B14"/>
    <w:rsid w:val="003220EE"/>
    <w:rsid w:val="003243D6"/>
    <w:rsid w:val="00332C58"/>
    <w:rsid w:val="0033444F"/>
    <w:rsid w:val="003375BF"/>
    <w:rsid w:val="0034354E"/>
    <w:rsid w:val="003448E8"/>
    <w:rsid w:val="0035502B"/>
    <w:rsid w:val="0035554F"/>
    <w:rsid w:val="003605F2"/>
    <w:rsid w:val="0036577C"/>
    <w:rsid w:val="00372760"/>
    <w:rsid w:val="00373EFE"/>
    <w:rsid w:val="003765CC"/>
    <w:rsid w:val="00384ED2"/>
    <w:rsid w:val="00393E25"/>
    <w:rsid w:val="00393F55"/>
    <w:rsid w:val="0039694D"/>
    <w:rsid w:val="003A19A4"/>
    <w:rsid w:val="003D216F"/>
    <w:rsid w:val="003E537A"/>
    <w:rsid w:val="003E6EA7"/>
    <w:rsid w:val="003F1280"/>
    <w:rsid w:val="00400D81"/>
    <w:rsid w:val="00402BF5"/>
    <w:rsid w:val="00403C76"/>
    <w:rsid w:val="00404C79"/>
    <w:rsid w:val="0040642A"/>
    <w:rsid w:val="00407FCF"/>
    <w:rsid w:val="00410020"/>
    <w:rsid w:val="00410936"/>
    <w:rsid w:val="00412268"/>
    <w:rsid w:val="00426EDD"/>
    <w:rsid w:val="004401C5"/>
    <w:rsid w:val="00447474"/>
    <w:rsid w:val="004561C5"/>
    <w:rsid w:val="004574A8"/>
    <w:rsid w:val="00465DB4"/>
    <w:rsid w:val="00471718"/>
    <w:rsid w:val="00472A78"/>
    <w:rsid w:val="00485B64"/>
    <w:rsid w:val="00491F41"/>
    <w:rsid w:val="0049753B"/>
    <w:rsid w:val="004A5C2E"/>
    <w:rsid w:val="004B5474"/>
    <w:rsid w:val="004C10B9"/>
    <w:rsid w:val="004C3806"/>
    <w:rsid w:val="004E487D"/>
    <w:rsid w:val="004E7E4D"/>
    <w:rsid w:val="004F1235"/>
    <w:rsid w:val="004F49EB"/>
    <w:rsid w:val="00502A1C"/>
    <w:rsid w:val="005124C1"/>
    <w:rsid w:val="005225F6"/>
    <w:rsid w:val="00524C7A"/>
    <w:rsid w:val="00527947"/>
    <w:rsid w:val="00531A57"/>
    <w:rsid w:val="00532464"/>
    <w:rsid w:val="005325BA"/>
    <w:rsid w:val="0053321B"/>
    <w:rsid w:val="005473FA"/>
    <w:rsid w:val="00552DA7"/>
    <w:rsid w:val="00557103"/>
    <w:rsid w:val="00560C72"/>
    <w:rsid w:val="00573B1B"/>
    <w:rsid w:val="00575179"/>
    <w:rsid w:val="005762C2"/>
    <w:rsid w:val="005819DD"/>
    <w:rsid w:val="00583E98"/>
    <w:rsid w:val="0058734C"/>
    <w:rsid w:val="0059131D"/>
    <w:rsid w:val="005B2B98"/>
    <w:rsid w:val="005B3299"/>
    <w:rsid w:val="005B42D2"/>
    <w:rsid w:val="005C33D2"/>
    <w:rsid w:val="005E57DB"/>
    <w:rsid w:val="005F2684"/>
    <w:rsid w:val="005F2FCB"/>
    <w:rsid w:val="005F7A7F"/>
    <w:rsid w:val="006042B7"/>
    <w:rsid w:val="00605C8E"/>
    <w:rsid w:val="00612C7F"/>
    <w:rsid w:val="00621B9A"/>
    <w:rsid w:val="006257E0"/>
    <w:rsid w:val="0063287C"/>
    <w:rsid w:val="006331D4"/>
    <w:rsid w:val="00637225"/>
    <w:rsid w:val="00643C3F"/>
    <w:rsid w:val="00644AFB"/>
    <w:rsid w:val="006510ED"/>
    <w:rsid w:val="00655FC9"/>
    <w:rsid w:val="00661753"/>
    <w:rsid w:val="00675BE6"/>
    <w:rsid w:val="00677BE8"/>
    <w:rsid w:val="0068293C"/>
    <w:rsid w:val="00683B5F"/>
    <w:rsid w:val="0069123E"/>
    <w:rsid w:val="0069125E"/>
    <w:rsid w:val="006A5486"/>
    <w:rsid w:val="006B59DB"/>
    <w:rsid w:val="006C18A6"/>
    <w:rsid w:val="006C34AA"/>
    <w:rsid w:val="006C372E"/>
    <w:rsid w:val="006C58F4"/>
    <w:rsid w:val="006C7637"/>
    <w:rsid w:val="006D7B4F"/>
    <w:rsid w:val="006E3520"/>
    <w:rsid w:val="006E6248"/>
    <w:rsid w:val="006F40E2"/>
    <w:rsid w:val="006F4D9F"/>
    <w:rsid w:val="007135A3"/>
    <w:rsid w:val="007247DB"/>
    <w:rsid w:val="00732673"/>
    <w:rsid w:val="00737D94"/>
    <w:rsid w:val="0074205E"/>
    <w:rsid w:val="007542A1"/>
    <w:rsid w:val="007564E0"/>
    <w:rsid w:val="00763475"/>
    <w:rsid w:val="00767417"/>
    <w:rsid w:val="00772E84"/>
    <w:rsid w:val="00776977"/>
    <w:rsid w:val="0078660E"/>
    <w:rsid w:val="007909F1"/>
    <w:rsid w:val="007917F4"/>
    <w:rsid w:val="007A66F7"/>
    <w:rsid w:val="007B0F43"/>
    <w:rsid w:val="007B376E"/>
    <w:rsid w:val="007C1574"/>
    <w:rsid w:val="007C19B3"/>
    <w:rsid w:val="007C29C7"/>
    <w:rsid w:val="007F2F89"/>
    <w:rsid w:val="007F4361"/>
    <w:rsid w:val="007F78B1"/>
    <w:rsid w:val="00805CA0"/>
    <w:rsid w:val="008177DC"/>
    <w:rsid w:val="00820185"/>
    <w:rsid w:val="008231F1"/>
    <w:rsid w:val="00833F4A"/>
    <w:rsid w:val="00840EC5"/>
    <w:rsid w:val="0084274F"/>
    <w:rsid w:val="00846875"/>
    <w:rsid w:val="00847929"/>
    <w:rsid w:val="008540E7"/>
    <w:rsid w:val="008567DA"/>
    <w:rsid w:val="00857C7B"/>
    <w:rsid w:val="00860ADE"/>
    <w:rsid w:val="00870EC7"/>
    <w:rsid w:val="00880E11"/>
    <w:rsid w:val="008843CC"/>
    <w:rsid w:val="00887637"/>
    <w:rsid w:val="008953A3"/>
    <w:rsid w:val="008964D8"/>
    <w:rsid w:val="008970A3"/>
    <w:rsid w:val="008A5291"/>
    <w:rsid w:val="008B1DC7"/>
    <w:rsid w:val="008B31A4"/>
    <w:rsid w:val="008C2DE6"/>
    <w:rsid w:val="008C30B4"/>
    <w:rsid w:val="008C330B"/>
    <w:rsid w:val="008C531A"/>
    <w:rsid w:val="008D2F03"/>
    <w:rsid w:val="008D470D"/>
    <w:rsid w:val="008F7400"/>
    <w:rsid w:val="009019C9"/>
    <w:rsid w:val="009046DA"/>
    <w:rsid w:val="00912A37"/>
    <w:rsid w:val="009138C3"/>
    <w:rsid w:val="009256E2"/>
    <w:rsid w:val="0092609B"/>
    <w:rsid w:val="009272F3"/>
    <w:rsid w:val="00932452"/>
    <w:rsid w:val="00943013"/>
    <w:rsid w:val="00944FAC"/>
    <w:rsid w:val="00950181"/>
    <w:rsid w:val="00954D60"/>
    <w:rsid w:val="00961F53"/>
    <w:rsid w:val="00987D35"/>
    <w:rsid w:val="009B2F1B"/>
    <w:rsid w:val="009B2FCE"/>
    <w:rsid w:val="009C25BF"/>
    <w:rsid w:val="009C2DF4"/>
    <w:rsid w:val="009C44DF"/>
    <w:rsid w:val="009D536F"/>
    <w:rsid w:val="009D6138"/>
    <w:rsid w:val="009D7DD2"/>
    <w:rsid w:val="009E0797"/>
    <w:rsid w:val="009E4A38"/>
    <w:rsid w:val="009F1640"/>
    <w:rsid w:val="009F5BC3"/>
    <w:rsid w:val="00A02F4E"/>
    <w:rsid w:val="00A0345F"/>
    <w:rsid w:val="00A06955"/>
    <w:rsid w:val="00A1242C"/>
    <w:rsid w:val="00A16472"/>
    <w:rsid w:val="00A16F7A"/>
    <w:rsid w:val="00A301AC"/>
    <w:rsid w:val="00A418B1"/>
    <w:rsid w:val="00A509E9"/>
    <w:rsid w:val="00A50A3D"/>
    <w:rsid w:val="00A50BDA"/>
    <w:rsid w:val="00A53CBF"/>
    <w:rsid w:val="00A57F62"/>
    <w:rsid w:val="00A61283"/>
    <w:rsid w:val="00A615A4"/>
    <w:rsid w:val="00A77279"/>
    <w:rsid w:val="00A82047"/>
    <w:rsid w:val="00A83AFC"/>
    <w:rsid w:val="00A83C5C"/>
    <w:rsid w:val="00A95869"/>
    <w:rsid w:val="00AA1DBF"/>
    <w:rsid w:val="00AA2C32"/>
    <w:rsid w:val="00AA460B"/>
    <w:rsid w:val="00AA479F"/>
    <w:rsid w:val="00AB2BBF"/>
    <w:rsid w:val="00AB489F"/>
    <w:rsid w:val="00AB6561"/>
    <w:rsid w:val="00AB764D"/>
    <w:rsid w:val="00AC4C9E"/>
    <w:rsid w:val="00AC7E77"/>
    <w:rsid w:val="00AD4B3D"/>
    <w:rsid w:val="00AD614D"/>
    <w:rsid w:val="00AD6996"/>
    <w:rsid w:val="00AD6B0A"/>
    <w:rsid w:val="00AE5BA1"/>
    <w:rsid w:val="00AE64DD"/>
    <w:rsid w:val="00B05141"/>
    <w:rsid w:val="00B07A1A"/>
    <w:rsid w:val="00B10FD7"/>
    <w:rsid w:val="00B178D5"/>
    <w:rsid w:val="00B20F9A"/>
    <w:rsid w:val="00B303AF"/>
    <w:rsid w:val="00B3064E"/>
    <w:rsid w:val="00B32AC6"/>
    <w:rsid w:val="00B33428"/>
    <w:rsid w:val="00B40294"/>
    <w:rsid w:val="00B5146E"/>
    <w:rsid w:val="00B53835"/>
    <w:rsid w:val="00B53CBB"/>
    <w:rsid w:val="00B56C5A"/>
    <w:rsid w:val="00B57410"/>
    <w:rsid w:val="00B6163D"/>
    <w:rsid w:val="00B624E0"/>
    <w:rsid w:val="00B708D3"/>
    <w:rsid w:val="00B71CD8"/>
    <w:rsid w:val="00B81AE3"/>
    <w:rsid w:val="00BB0DA1"/>
    <w:rsid w:val="00BC267C"/>
    <w:rsid w:val="00BC3366"/>
    <w:rsid w:val="00BC42D5"/>
    <w:rsid w:val="00BD72B8"/>
    <w:rsid w:val="00BF1E5C"/>
    <w:rsid w:val="00BF4452"/>
    <w:rsid w:val="00C02775"/>
    <w:rsid w:val="00C13670"/>
    <w:rsid w:val="00C13FB2"/>
    <w:rsid w:val="00C45EDA"/>
    <w:rsid w:val="00C54F80"/>
    <w:rsid w:val="00C56539"/>
    <w:rsid w:val="00C611B4"/>
    <w:rsid w:val="00C635A0"/>
    <w:rsid w:val="00C740AF"/>
    <w:rsid w:val="00C755C3"/>
    <w:rsid w:val="00C86470"/>
    <w:rsid w:val="00C86F37"/>
    <w:rsid w:val="00C94AC7"/>
    <w:rsid w:val="00CA5519"/>
    <w:rsid w:val="00CB5C95"/>
    <w:rsid w:val="00CB5FE0"/>
    <w:rsid w:val="00CD314D"/>
    <w:rsid w:val="00CD385A"/>
    <w:rsid w:val="00CD56D5"/>
    <w:rsid w:val="00CF1E34"/>
    <w:rsid w:val="00D00379"/>
    <w:rsid w:val="00D01FE4"/>
    <w:rsid w:val="00D033BE"/>
    <w:rsid w:val="00D126B7"/>
    <w:rsid w:val="00D24854"/>
    <w:rsid w:val="00D249F2"/>
    <w:rsid w:val="00D269AB"/>
    <w:rsid w:val="00D309DB"/>
    <w:rsid w:val="00D34401"/>
    <w:rsid w:val="00D37102"/>
    <w:rsid w:val="00D4494D"/>
    <w:rsid w:val="00D45B76"/>
    <w:rsid w:val="00D529DB"/>
    <w:rsid w:val="00D60196"/>
    <w:rsid w:val="00D61014"/>
    <w:rsid w:val="00D66429"/>
    <w:rsid w:val="00D71C3D"/>
    <w:rsid w:val="00D73DAB"/>
    <w:rsid w:val="00D8352D"/>
    <w:rsid w:val="00D93B81"/>
    <w:rsid w:val="00D97954"/>
    <w:rsid w:val="00DA0EDF"/>
    <w:rsid w:val="00DA2017"/>
    <w:rsid w:val="00DA555B"/>
    <w:rsid w:val="00DA62D7"/>
    <w:rsid w:val="00DB4BA6"/>
    <w:rsid w:val="00DB4F7B"/>
    <w:rsid w:val="00DC2C31"/>
    <w:rsid w:val="00DC7B07"/>
    <w:rsid w:val="00DD23AA"/>
    <w:rsid w:val="00DD7408"/>
    <w:rsid w:val="00DF001A"/>
    <w:rsid w:val="00DF29AF"/>
    <w:rsid w:val="00E06571"/>
    <w:rsid w:val="00E06AD1"/>
    <w:rsid w:val="00E12F07"/>
    <w:rsid w:val="00E1386E"/>
    <w:rsid w:val="00E138A5"/>
    <w:rsid w:val="00E21475"/>
    <w:rsid w:val="00E31F8B"/>
    <w:rsid w:val="00E337AF"/>
    <w:rsid w:val="00E353D6"/>
    <w:rsid w:val="00E35773"/>
    <w:rsid w:val="00E35BD8"/>
    <w:rsid w:val="00E37912"/>
    <w:rsid w:val="00E4307A"/>
    <w:rsid w:val="00E66381"/>
    <w:rsid w:val="00E755A6"/>
    <w:rsid w:val="00E764BF"/>
    <w:rsid w:val="00E82F39"/>
    <w:rsid w:val="00E86DCF"/>
    <w:rsid w:val="00E96BDD"/>
    <w:rsid w:val="00EA3210"/>
    <w:rsid w:val="00EB54D6"/>
    <w:rsid w:val="00EC20FA"/>
    <w:rsid w:val="00ED4A9B"/>
    <w:rsid w:val="00ED72EE"/>
    <w:rsid w:val="00EF2C8D"/>
    <w:rsid w:val="00EF4068"/>
    <w:rsid w:val="00EF48C4"/>
    <w:rsid w:val="00F050DF"/>
    <w:rsid w:val="00F05E80"/>
    <w:rsid w:val="00F140C5"/>
    <w:rsid w:val="00F23646"/>
    <w:rsid w:val="00F23B7E"/>
    <w:rsid w:val="00F2596C"/>
    <w:rsid w:val="00F35462"/>
    <w:rsid w:val="00F35800"/>
    <w:rsid w:val="00F366D1"/>
    <w:rsid w:val="00F45205"/>
    <w:rsid w:val="00F549A4"/>
    <w:rsid w:val="00F65D83"/>
    <w:rsid w:val="00F70E90"/>
    <w:rsid w:val="00F73147"/>
    <w:rsid w:val="00F74997"/>
    <w:rsid w:val="00F805FF"/>
    <w:rsid w:val="00F810E2"/>
    <w:rsid w:val="00F828E1"/>
    <w:rsid w:val="00F836D1"/>
    <w:rsid w:val="00F95373"/>
    <w:rsid w:val="00FA38B4"/>
    <w:rsid w:val="00FA6F44"/>
    <w:rsid w:val="00FB0368"/>
    <w:rsid w:val="00FB7B34"/>
    <w:rsid w:val="00FD3EE5"/>
    <w:rsid w:val="00FD4E9C"/>
    <w:rsid w:val="00FD6CA4"/>
    <w:rsid w:val="00FE1AFD"/>
    <w:rsid w:val="00FE3CE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cf01">
    <w:name w:val="cf01"/>
    <w:basedOn w:val="Carpredefinitoparagrafo"/>
    <w:rsid w:val="00560C72"/>
    <w:rPr>
      <w:rFonts w:ascii="Segoe UI" w:hAnsi="Segoe UI" w:cs="Segoe UI" w:hint="default"/>
      <w:sz w:val="18"/>
      <w:szCs w:val="18"/>
    </w:rPr>
  </w:style>
  <w:style w:type="paragraph" w:customStyle="1" w:styleId="v1msonormal">
    <w:name w:val="v1msonormal"/>
    <w:basedOn w:val="Normale"/>
    <w:rsid w:val="00772E84"/>
    <w:pPr>
      <w:spacing w:before="100" w:beforeAutospacing="1" w:after="100" w:afterAutospacing="1"/>
    </w:pPr>
  </w:style>
  <w:style w:type="character" w:customStyle="1" w:styleId="gmail-apple-converted-space">
    <w:name w:val="gmail-apple-converted-space"/>
    <w:basedOn w:val="Carpredefinitoparagrafo"/>
    <w:rsid w:val="00BC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239364110">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37396F-40C9-4642-A018-73798065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539</Words>
  <Characters>3078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28</cp:revision>
  <dcterms:created xsi:type="dcterms:W3CDTF">2023-11-16T10:35:00Z</dcterms:created>
  <dcterms:modified xsi:type="dcterms:W3CDTF">2023-11-27T10:47:00Z</dcterms:modified>
</cp:coreProperties>
</file>