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587B81B8" w:rsidR="007C29C7" w:rsidRDefault="005E35B8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NOTA</w:t>
      </w:r>
      <w:r w:rsidR="00655FC9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1D4A5F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F988702" w14:textId="77777777" w:rsidR="00402B45" w:rsidRDefault="00402B45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66DA32AC" w14:textId="4980530F" w:rsidR="00402B45" w:rsidRPr="00402B45" w:rsidRDefault="00402B45" w:rsidP="00402B45">
      <w:pPr>
        <w:jc w:val="center"/>
        <w:rPr>
          <w:rFonts w:ascii="Rubik" w:hAnsi="Rubik" w:cs="Rubik"/>
          <w:sz w:val="22"/>
          <w:szCs w:val="22"/>
          <w:lang w:val="en-US"/>
        </w:rPr>
      </w:pPr>
      <w:r w:rsidRPr="00402B45">
        <w:rPr>
          <w:rFonts w:ascii="Rubik" w:hAnsi="Rubik" w:cs="Rubik"/>
          <w:sz w:val="22"/>
          <w:szCs w:val="22"/>
          <w:lang w:val="en-US"/>
        </w:rPr>
        <w:t>City of Longevity</w:t>
      </w:r>
    </w:p>
    <w:p w14:paraId="5BD6D4AA" w14:textId="77777777" w:rsidR="00402B45" w:rsidRPr="00AE5744" w:rsidRDefault="00402B45" w:rsidP="00402B45">
      <w:pPr>
        <w:jc w:val="center"/>
        <w:rPr>
          <w:rFonts w:ascii="Rubik" w:hAnsi="Rubik" w:cs="Rubik"/>
          <w:sz w:val="22"/>
          <w:szCs w:val="22"/>
          <w:lang w:val="en-US"/>
        </w:rPr>
      </w:pPr>
      <w:r w:rsidRPr="00402B45">
        <w:rPr>
          <w:rFonts w:ascii="Rubik" w:hAnsi="Rubik" w:cs="Rubik"/>
          <w:sz w:val="22"/>
          <w:szCs w:val="22"/>
          <w:lang w:val="en-US"/>
        </w:rPr>
        <w:t>July 6th, at NICA, The Catalyst, Newcastle Upon Tyne</w:t>
      </w:r>
    </w:p>
    <w:p w14:paraId="07D7AA7E" w14:textId="77777777" w:rsidR="002F01D0" w:rsidRPr="00402B45" w:rsidRDefault="002F01D0" w:rsidP="005E35B8">
      <w:pPr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  <w:lang w:val="en-US"/>
        </w:rPr>
      </w:pPr>
    </w:p>
    <w:p w14:paraId="23C3320B" w14:textId="77777777" w:rsidR="00C72292" w:rsidRPr="00A1044E" w:rsidRDefault="00C72292" w:rsidP="00C72292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CITTÀ DI TUTTO IL MONDO RIUNITE A NEWCASTLE</w:t>
      </w:r>
    </w:p>
    <w:p w14:paraId="41261D11" w14:textId="0EB4AAC3" w:rsidR="00C72292" w:rsidRDefault="00C72292" w:rsidP="00C72292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PER DISCUTERE DI UN NUOVO MODELLO PER IL FUTURO</w:t>
      </w:r>
    </w:p>
    <w:p w14:paraId="242B14A1" w14:textId="77777777" w:rsidR="00C72292" w:rsidRDefault="00C72292" w:rsidP="00742AFD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</w:p>
    <w:p w14:paraId="66AFEF54" w14:textId="40A97431" w:rsidR="00C2477D" w:rsidRPr="00A1044E" w:rsidRDefault="00C72292" w:rsidP="00742AFD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 xml:space="preserve">ANCHE </w:t>
      </w:r>
      <w:r w:rsidR="00743556"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UNIBG E</w:t>
      </w:r>
      <w:r w:rsidR="00C2477D"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743556"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COMUNE DI BERGAMO</w:t>
      </w:r>
    </w:p>
    <w:p w14:paraId="2BDD7039" w14:textId="77777777" w:rsidR="00C2477D" w:rsidRPr="00A1044E" w:rsidRDefault="00743556" w:rsidP="00742AFD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AL</w:t>
      </w:r>
      <w:r w:rsidR="00742AFD"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LA PRIMA CONFERENZA GLOBALE</w:t>
      </w:r>
    </w:p>
    <w:p w14:paraId="550A3506" w14:textId="6EBEE17D" w:rsidR="00742AFD" w:rsidRPr="00A1044E" w:rsidRDefault="00742AFD" w:rsidP="00742AFD">
      <w:pPr>
        <w:jc w:val="center"/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</w:pPr>
      <w:r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>DELLA CITTÀ DELLA LONGEVITÀ</w:t>
      </w:r>
      <w:r w:rsidR="00743556" w:rsidRPr="00A1044E">
        <w:rPr>
          <w:rFonts w:ascii="Rubik" w:hAnsi="Rubik" w:cs="Rubik"/>
          <w:b/>
          <w:bCs/>
          <w:color w:val="333333"/>
          <w:sz w:val="26"/>
          <w:szCs w:val="26"/>
          <w:shd w:val="clear" w:color="auto" w:fill="FFFFFF"/>
        </w:rPr>
        <w:t xml:space="preserve"> LANCIATA DA NICA</w:t>
      </w:r>
    </w:p>
    <w:p w14:paraId="31C58184" w14:textId="77777777" w:rsidR="00742AFD" w:rsidRPr="00655FC9" w:rsidRDefault="00742AFD" w:rsidP="00742AFD">
      <w:pPr>
        <w:jc w:val="both"/>
        <w:rPr>
          <w:rFonts w:ascii="Rubik" w:hAnsi="Rubik" w:cs="Rubik"/>
          <w:b/>
          <w:bCs/>
          <w:color w:val="333333"/>
          <w:sz w:val="28"/>
          <w:szCs w:val="28"/>
          <w:shd w:val="clear" w:color="auto" w:fill="FFFFFF"/>
        </w:rPr>
      </w:pPr>
    </w:p>
    <w:p w14:paraId="2DCAC4D2" w14:textId="77777777" w:rsidR="00711069" w:rsidRDefault="00711069" w:rsidP="00742AFD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2615DF44" w14:textId="2C67C1E3" w:rsidR="00742AFD" w:rsidRPr="00B53239" w:rsidRDefault="00743556" w:rsidP="00742AFD">
      <w:pPr>
        <w:jc w:val="both"/>
        <w:rPr>
          <w:rFonts w:ascii="Rubik" w:hAnsi="Rubik" w:cs="Rubik"/>
          <w:sz w:val="22"/>
          <w:szCs w:val="22"/>
        </w:rPr>
      </w:pPr>
      <w:r w:rsidRPr="00B53239">
        <w:rPr>
          <w:rFonts w:ascii="Rubik" w:hAnsi="Rubik" w:cs="Rubik"/>
          <w:i/>
          <w:iCs/>
          <w:sz w:val="22"/>
          <w:szCs w:val="22"/>
        </w:rPr>
        <w:t>Newcastle</w:t>
      </w:r>
      <w:r w:rsidR="0059131D" w:rsidRPr="00B53239">
        <w:rPr>
          <w:rFonts w:ascii="Rubik" w:hAnsi="Rubik" w:cs="Rubik"/>
          <w:i/>
          <w:iCs/>
          <w:sz w:val="22"/>
          <w:szCs w:val="22"/>
        </w:rPr>
        <w:t>,</w:t>
      </w:r>
      <w:r w:rsidR="00A77279" w:rsidRPr="00B53239">
        <w:rPr>
          <w:rFonts w:ascii="Rubik" w:hAnsi="Rubik" w:cs="Rubik"/>
          <w:i/>
          <w:iCs/>
          <w:sz w:val="22"/>
          <w:szCs w:val="22"/>
        </w:rPr>
        <w:t xml:space="preserve"> </w:t>
      </w:r>
      <w:r w:rsidR="005E35B8" w:rsidRPr="00B53239">
        <w:rPr>
          <w:rFonts w:ascii="Rubik" w:hAnsi="Rubik" w:cs="Rubik"/>
          <w:i/>
          <w:iCs/>
          <w:sz w:val="22"/>
          <w:szCs w:val="22"/>
        </w:rPr>
        <w:t>6 luglio</w:t>
      </w:r>
      <w:r w:rsidR="0059131D" w:rsidRPr="00B53239">
        <w:rPr>
          <w:rFonts w:ascii="Rubik" w:hAnsi="Rubik" w:cs="Rubik"/>
          <w:i/>
          <w:iCs/>
          <w:sz w:val="22"/>
          <w:szCs w:val="22"/>
        </w:rPr>
        <w:t xml:space="preserve"> 2023</w:t>
      </w:r>
      <w:r w:rsidR="00A509E9" w:rsidRPr="00B53239">
        <w:rPr>
          <w:rFonts w:ascii="Rubik" w:hAnsi="Rubik" w:cs="Rubik"/>
          <w:i/>
          <w:iCs/>
          <w:sz w:val="22"/>
          <w:szCs w:val="22"/>
        </w:rPr>
        <w:t xml:space="preserve"> </w:t>
      </w:r>
      <w:r w:rsidR="00A509E9" w:rsidRPr="00B53239">
        <w:rPr>
          <w:rFonts w:ascii="Rubik" w:hAnsi="Rubik" w:cs="Rubik"/>
          <w:sz w:val="22"/>
          <w:szCs w:val="22"/>
        </w:rPr>
        <w:t>–</w:t>
      </w:r>
      <w:r w:rsidR="00655FC9" w:rsidRPr="00B53239">
        <w:rPr>
          <w:rFonts w:ascii="Rubik" w:hAnsi="Rubik" w:cs="Rubik"/>
          <w:b/>
          <w:bCs/>
          <w:sz w:val="22"/>
          <w:szCs w:val="22"/>
        </w:rPr>
        <w:t xml:space="preserve"> </w:t>
      </w:r>
      <w:r w:rsidR="00742AFD" w:rsidRPr="00B53239">
        <w:rPr>
          <w:rFonts w:ascii="Rubik" w:hAnsi="Rubik" w:cs="Rubik"/>
          <w:sz w:val="22"/>
          <w:szCs w:val="22"/>
        </w:rPr>
        <w:t xml:space="preserve">Il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National Innovation Centre for Aging (NICA)</w:t>
      </w:r>
      <w:r w:rsidR="00742AFD" w:rsidRPr="00B53239">
        <w:rPr>
          <w:rFonts w:ascii="Rubik" w:hAnsi="Rubik" w:cs="Rubik"/>
          <w:sz w:val="22"/>
          <w:szCs w:val="22"/>
        </w:rPr>
        <w:t xml:space="preserve"> del Regno Unito ha lanciato una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nuova iniziativa globale</w:t>
      </w:r>
      <w:r w:rsidR="00742AFD" w:rsidRPr="00B53239">
        <w:rPr>
          <w:rFonts w:ascii="Rubik" w:hAnsi="Rubik" w:cs="Rubik"/>
          <w:sz w:val="22"/>
          <w:szCs w:val="22"/>
        </w:rPr>
        <w:t xml:space="preserve"> per promuovere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invecchiamento sano e longevità nell'ambiente urbano</w:t>
      </w:r>
      <w:r w:rsidR="00742AFD" w:rsidRPr="00B53239">
        <w:rPr>
          <w:rFonts w:ascii="Rubik" w:hAnsi="Rubik" w:cs="Rubik"/>
          <w:sz w:val="22"/>
          <w:szCs w:val="22"/>
        </w:rPr>
        <w:t xml:space="preserve">. Il progetto </w:t>
      </w:r>
      <w:r w:rsidR="00742AFD" w:rsidRPr="00B53239">
        <w:rPr>
          <w:rFonts w:ascii="Rubik" w:hAnsi="Rubik" w:cs="Rubik"/>
          <w:b/>
          <w:bCs/>
          <w:i/>
          <w:iCs/>
          <w:sz w:val="22"/>
          <w:szCs w:val="22"/>
        </w:rPr>
        <w:t>City of Longevity</w:t>
      </w:r>
      <w:r w:rsidR="00A1044E" w:rsidRPr="00B53239">
        <w:rPr>
          <w:rFonts w:ascii="Rubik" w:hAnsi="Rubik" w:cs="Rubik"/>
          <w:i/>
          <w:iCs/>
          <w:sz w:val="22"/>
          <w:szCs w:val="22"/>
        </w:rPr>
        <w:t xml:space="preserve">, </w:t>
      </w:r>
      <w:r w:rsidR="00A1044E" w:rsidRPr="00B53239">
        <w:rPr>
          <w:rFonts w:ascii="Rubik" w:hAnsi="Rubik" w:cs="Rubik"/>
          <w:sz w:val="22"/>
          <w:szCs w:val="22"/>
        </w:rPr>
        <w:t xml:space="preserve">che è stato presentato oggi, </w:t>
      </w:r>
      <w:r w:rsidR="00A1044E" w:rsidRPr="00B53239">
        <w:rPr>
          <w:rFonts w:ascii="Rubik" w:hAnsi="Rubik" w:cs="Rubik"/>
          <w:b/>
          <w:bCs/>
          <w:sz w:val="22"/>
          <w:szCs w:val="22"/>
        </w:rPr>
        <w:t>giovedì 6 luglio</w:t>
      </w:r>
      <w:r w:rsidR="00A1044E" w:rsidRPr="00B53239">
        <w:rPr>
          <w:rFonts w:ascii="Rubik" w:hAnsi="Rubik" w:cs="Rubik"/>
          <w:sz w:val="22"/>
          <w:szCs w:val="22"/>
        </w:rPr>
        <w:t xml:space="preserve"> a </w:t>
      </w:r>
      <w:r w:rsidR="00A1044E" w:rsidRPr="00B53239">
        <w:rPr>
          <w:rFonts w:ascii="Rubik" w:hAnsi="Rubik" w:cs="Rubik"/>
          <w:b/>
          <w:bCs/>
          <w:sz w:val="22"/>
          <w:szCs w:val="22"/>
        </w:rPr>
        <w:t>Newcastle</w:t>
      </w:r>
      <w:r w:rsidR="00A1044E" w:rsidRPr="00B53239">
        <w:rPr>
          <w:rFonts w:ascii="Rubik" w:hAnsi="Rubik" w:cs="Rubik"/>
          <w:sz w:val="22"/>
          <w:szCs w:val="22"/>
        </w:rPr>
        <w:t xml:space="preserve"> </w:t>
      </w:r>
      <w:r w:rsidR="00A1044E" w:rsidRPr="00B53239">
        <w:rPr>
          <w:rFonts w:ascii="Rubik" w:hAnsi="Rubik" w:cs="Rubik"/>
          <w:b/>
          <w:bCs/>
          <w:sz w:val="22"/>
          <w:szCs w:val="22"/>
        </w:rPr>
        <w:t>Upon Tyne</w:t>
      </w:r>
      <w:r w:rsidR="00A1044E" w:rsidRPr="00B53239">
        <w:rPr>
          <w:rFonts w:ascii="Rubik" w:hAnsi="Rubik" w:cs="Rubik"/>
          <w:sz w:val="22"/>
          <w:szCs w:val="22"/>
        </w:rPr>
        <w:t xml:space="preserve">, una delle città fondatrici, </w:t>
      </w:r>
      <w:r w:rsidR="00742AFD" w:rsidRPr="00B53239">
        <w:rPr>
          <w:rFonts w:ascii="Rubik" w:hAnsi="Rubik" w:cs="Rubik"/>
          <w:sz w:val="22"/>
          <w:szCs w:val="22"/>
        </w:rPr>
        <w:t xml:space="preserve">è il primo nel suo genere e mira a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creare un ambiente urbano inclusivo, accessibile ed equo</w:t>
      </w:r>
      <w:r w:rsidR="00742AFD" w:rsidRPr="00B53239">
        <w:rPr>
          <w:rFonts w:ascii="Rubik" w:hAnsi="Rubik" w:cs="Rubik"/>
          <w:sz w:val="22"/>
          <w:szCs w:val="22"/>
        </w:rPr>
        <w:t xml:space="preserve"> che supporti la popolazione anziana consentendo ai giovani di prosperare man mano che invecchiano.</w:t>
      </w:r>
    </w:p>
    <w:p w14:paraId="302306CD" w14:textId="77777777" w:rsidR="00742AFD" w:rsidRPr="00B53239" w:rsidRDefault="00742AFD" w:rsidP="00742AFD">
      <w:pPr>
        <w:jc w:val="both"/>
        <w:rPr>
          <w:rFonts w:ascii="Rubik" w:hAnsi="Rubik" w:cs="Rubik"/>
          <w:sz w:val="22"/>
          <w:szCs w:val="22"/>
        </w:rPr>
      </w:pPr>
    </w:p>
    <w:p w14:paraId="3751D644" w14:textId="114B3860" w:rsidR="00373EFE" w:rsidRPr="00B53239" w:rsidRDefault="00743556" w:rsidP="00742AFD">
      <w:pPr>
        <w:jc w:val="both"/>
        <w:rPr>
          <w:rFonts w:ascii="Rubik" w:hAnsi="Rubik" w:cs="Rubik"/>
          <w:sz w:val="22"/>
          <w:szCs w:val="22"/>
        </w:rPr>
      </w:pPr>
      <w:r w:rsidRPr="00B53239">
        <w:rPr>
          <w:rFonts w:ascii="Rubik" w:hAnsi="Rubik" w:cs="Rubik"/>
          <w:sz w:val="22"/>
          <w:szCs w:val="22"/>
        </w:rPr>
        <w:t xml:space="preserve">Alla presentazione del </w:t>
      </w:r>
      <w:r w:rsidR="00742AFD" w:rsidRPr="00B53239">
        <w:rPr>
          <w:rFonts w:ascii="Rubik" w:hAnsi="Rubik" w:cs="Rubik"/>
          <w:sz w:val="22"/>
          <w:szCs w:val="22"/>
        </w:rPr>
        <w:t>progetto</w:t>
      </w:r>
      <w:r w:rsidRPr="00B53239">
        <w:rPr>
          <w:rFonts w:ascii="Rubik" w:hAnsi="Rubik" w:cs="Rubik"/>
          <w:sz w:val="22"/>
          <w:szCs w:val="22"/>
        </w:rPr>
        <w:t xml:space="preserve"> hanno partecipato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partner, esperti e leader di pensiero di tutto il mondo</w:t>
      </w:r>
      <w:r w:rsidR="00742AFD" w:rsidRPr="00B53239">
        <w:rPr>
          <w:rFonts w:ascii="Rubik" w:hAnsi="Rubik" w:cs="Rubik"/>
          <w:sz w:val="22"/>
          <w:szCs w:val="22"/>
        </w:rPr>
        <w:t xml:space="preserve"> per discutere gli interventi che poss</w:t>
      </w:r>
      <w:r w:rsidR="00C2477D" w:rsidRPr="00B53239">
        <w:rPr>
          <w:rFonts w:ascii="Rubik" w:hAnsi="Rubik" w:cs="Rubik"/>
          <w:sz w:val="22"/>
          <w:szCs w:val="22"/>
        </w:rPr>
        <w:t>a</w:t>
      </w:r>
      <w:r w:rsidR="00742AFD" w:rsidRPr="00B53239">
        <w:rPr>
          <w:rFonts w:ascii="Rubik" w:hAnsi="Rubik" w:cs="Rubik"/>
          <w:sz w:val="22"/>
          <w:szCs w:val="22"/>
        </w:rPr>
        <w:t xml:space="preserve">no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>prolungare la durata della vita</w:t>
      </w:r>
      <w:r w:rsidR="00742AFD" w:rsidRPr="00B53239">
        <w:rPr>
          <w:rFonts w:ascii="Rubik" w:hAnsi="Rubik" w:cs="Rubik"/>
          <w:sz w:val="22"/>
          <w:szCs w:val="22"/>
        </w:rPr>
        <w:t xml:space="preserve"> </w:t>
      </w:r>
      <w:r w:rsidR="00742AFD" w:rsidRPr="00B53239">
        <w:rPr>
          <w:rFonts w:ascii="Rubik" w:hAnsi="Rubik" w:cs="Rubik"/>
          <w:b/>
          <w:bCs/>
          <w:sz w:val="22"/>
          <w:szCs w:val="22"/>
        </w:rPr>
        <w:t xml:space="preserve">sana </w:t>
      </w:r>
      <w:r w:rsidR="00742AFD" w:rsidRPr="00B53239">
        <w:rPr>
          <w:rFonts w:ascii="Rubik" w:hAnsi="Rubik" w:cs="Rubik"/>
          <w:sz w:val="22"/>
          <w:szCs w:val="22"/>
        </w:rPr>
        <w:t>per tutti.</w:t>
      </w:r>
      <w:r w:rsidR="00C2477D" w:rsidRPr="00B53239">
        <w:rPr>
          <w:rFonts w:ascii="Rubik" w:hAnsi="Rubik" w:cs="Rubik"/>
          <w:sz w:val="22"/>
          <w:szCs w:val="22"/>
        </w:rPr>
        <w:t xml:space="preserve"> </w:t>
      </w:r>
      <w:r w:rsidR="00B53239" w:rsidRPr="00B53239">
        <w:rPr>
          <w:rFonts w:ascii="Rubik" w:hAnsi="Rubik" w:cs="Rubik"/>
          <w:sz w:val="22"/>
          <w:szCs w:val="22"/>
        </w:rPr>
        <w:t>P</w:t>
      </w:r>
      <w:r w:rsidR="00C2477D" w:rsidRPr="00B53239">
        <w:rPr>
          <w:rFonts w:ascii="Rubik" w:hAnsi="Rubik" w:cs="Rubik"/>
          <w:sz w:val="22"/>
          <w:szCs w:val="22"/>
        </w:rPr>
        <w:t>resenti anche il Rettore dell’Università degli studi di Bergamo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 xml:space="preserve"> Sergio Cavalieri</w:t>
      </w:r>
      <w:r w:rsidR="00C2477D" w:rsidRPr="00B53239">
        <w:rPr>
          <w:rFonts w:ascii="Rubik" w:hAnsi="Rubik" w:cs="Rubik"/>
          <w:sz w:val="22"/>
          <w:szCs w:val="22"/>
        </w:rPr>
        <w:t xml:space="preserve"> e il Sindaco di Bergamo 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>Giorgio Gori</w:t>
      </w:r>
      <w:r w:rsidR="00C2477D" w:rsidRPr="00B53239">
        <w:rPr>
          <w:rFonts w:ascii="Rubik" w:hAnsi="Rubik" w:cs="Rubik"/>
          <w:sz w:val="22"/>
          <w:szCs w:val="22"/>
        </w:rPr>
        <w:t xml:space="preserve">, accompagnati dalla </w:t>
      </w:r>
      <w:r w:rsidR="00B53239" w:rsidRPr="00B53239">
        <w:rPr>
          <w:rFonts w:ascii="Rubik" w:hAnsi="Rubik" w:cs="Rubik"/>
          <w:sz w:val="22"/>
          <w:szCs w:val="22"/>
        </w:rPr>
        <w:t>Delegata del Rettore al Public Engagement</w:t>
      </w:r>
      <w:r w:rsidR="00C2477D" w:rsidRPr="00B53239">
        <w:rPr>
          <w:rFonts w:ascii="Rubik" w:hAnsi="Rubik" w:cs="Rubik"/>
          <w:sz w:val="22"/>
          <w:szCs w:val="22"/>
        </w:rPr>
        <w:t xml:space="preserve"> 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>Francesca Morganti</w:t>
      </w:r>
      <w:r w:rsidR="00C2477D" w:rsidRPr="00B53239">
        <w:rPr>
          <w:rFonts w:ascii="Rubik" w:hAnsi="Rubik" w:cs="Rubik"/>
          <w:sz w:val="22"/>
          <w:szCs w:val="22"/>
        </w:rPr>
        <w:t xml:space="preserve"> e da</w:t>
      </w:r>
      <w:r w:rsidR="00B53239" w:rsidRPr="00B53239">
        <w:rPr>
          <w:rFonts w:ascii="Rubik" w:hAnsi="Rubik" w:cs="Rubik"/>
          <w:sz w:val="22"/>
          <w:szCs w:val="22"/>
        </w:rPr>
        <w:t xml:space="preserve">ll’Assessore alle politiche sociali 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>Marcella Messina</w:t>
      </w:r>
      <w:r w:rsidR="00C2477D" w:rsidRPr="00B53239">
        <w:rPr>
          <w:rFonts w:ascii="Rubik" w:hAnsi="Rubik" w:cs="Rubik"/>
          <w:sz w:val="22"/>
          <w:szCs w:val="22"/>
        </w:rPr>
        <w:t>.</w:t>
      </w:r>
    </w:p>
    <w:p w14:paraId="3B971302" w14:textId="0DBE69C9" w:rsidR="00C2477D" w:rsidRPr="00B53239" w:rsidRDefault="00C2477D" w:rsidP="00742AFD">
      <w:pPr>
        <w:jc w:val="both"/>
        <w:rPr>
          <w:rFonts w:ascii="Rubik" w:hAnsi="Rubik" w:cs="Rubik"/>
          <w:sz w:val="22"/>
          <w:szCs w:val="22"/>
        </w:rPr>
      </w:pPr>
    </w:p>
    <w:p w14:paraId="60D0B541" w14:textId="4CC75DA5" w:rsidR="00C2477D" w:rsidRDefault="009C1294" w:rsidP="009C1294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BD2285">
        <w:rPr>
          <w:rFonts w:ascii="Rubik" w:hAnsi="Rubik" w:cs="Rubik"/>
          <w:i/>
          <w:iCs/>
          <w:sz w:val="22"/>
          <w:szCs w:val="22"/>
        </w:rPr>
        <w:t xml:space="preserve">“Come Università </w:t>
      </w:r>
      <w:r w:rsidRPr="00BD2285">
        <w:rPr>
          <w:rFonts w:ascii="Rubik" w:hAnsi="Rubik" w:cs="Rubik"/>
          <w:sz w:val="22"/>
          <w:szCs w:val="22"/>
        </w:rPr>
        <w:t xml:space="preserve">– spiega il Rettore dell’Università degli studi di Bergamo, </w:t>
      </w:r>
      <w:r w:rsidRPr="00BD2285">
        <w:rPr>
          <w:rFonts w:ascii="Rubik" w:hAnsi="Rubik" w:cs="Rubik"/>
          <w:b/>
          <w:bCs/>
          <w:sz w:val="22"/>
          <w:szCs w:val="22"/>
        </w:rPr>
        <w:t>prof. Sergio Cavalieri</w:t>
      </w:r>
      <w:r w:rsidRPr="00BD2285">
        <w:rPr>
          <w:rFonts w:ascii="Rubik" w:hAnsi="Rubik" w:cs="Rubik"/>
          <w:sz w:val="22"/>
          <w:szCs w:val="22"/>
        </w:rPr>
        <w:t xml:space="preserve">, - </w:t>
      </w:r>
      <w:r w:rsidRPr="00BD2285">
        <w:rPr>
          <w:rFonts w:ascii="Rubik" w:hAnsi="Rubik" w:cs="Rubik"/>
          <w:i/>
          <w:iCs/>
          <w:sz w:val="22"/>
          <w:szCs w:val="22"/>
        </w:rPr>
        <w:t>ci è chiesto di adotta</w:t>
      </w:r>
      <w:r w:rsidR="00C522C3" w:rsidRPr="00BD2285">
        <w:rPr>
          <w:rFonts w:ascii="Rubik" w:hAnsi="Rubik" w:cs="Rubik"/>
          <w:i/>
          <w:iCs/>
          <w:sz w:val="22"/>
          <w:szCs w:val="22"/>
        </w:rPr>
        <w:t>re</w:t>
      </w:r>
      <w:r w:rsidRPr="00BD2285">
        <w:rPr>
          <w:rFonts w:ascii="Rubik" w:hAnsi="Rubik" w:cs="Rubik"/>
          <w:i/>
          <w:iCs/>
          <w:sz w:val="22"/>
          <w:szCs w:val="22"/>
        </w:rPr>
        <w:t xml:space="preserve"> approcci rigorosi e integrali per far sì che il benessere delle persone non sia un principio astratto o esteriore, ma si traduca in una pratica di ricerca attiva, reticolare, interdisciplinare e fondata sul perseguimento di risultati capaci di riconvertire la longevità in direttrici di investimento, rigenerazione e collaborazione territoriale.</w:t>
      </w:r>
      <w:r w:rsidR="00C522C3" w:rsidRPr="00BD2285">
        <w:rPr>
          <w:rFonts w:ascii="Rubik" w:hAnsi="Rubik" w:cs="Rubik"/>
          <w:i/>
          <w:iCs/>
          <w:sz w:val="22"/>
          <w:szCs w:val="22"/>
        </w:rPr>
        <w:t xml:space="preserve"> Ci</w:t>
      </w:r>
      <w:r w:rsidRPr="00BD2285">
        <w:rPr>
          <w:rFonts w:ascii="Rubik" w:hAnsi="Rubik" w:cs="Rubik"/>
          <w:i/>
          <w:iCs/>
          <w:sz w:val="22"/>
          <w:szCs w:val="22"/>
        </w:rPr>
        <w:t xml:space="preserve"> proponiamo pertanto di avanzare proposte e potenziare servizi e infrastrutture di prevenzione, cura e mobilità più efficienti, a partire dalle città. Un orizzonte prossimo che</w:t>
      </w:r>
      <w:r w:rsidR="00C522C3" w:rsidRPr="00BD2285">
        <w:rPr>
          <w:rFonts w:ascii="Rubik" w:hAnsi="Rubik" w:cs="Rubik"/>
          <w:i/>
          <w:iCs/>
          <w:sz w:val="22"/>
          <w:szCs w:val="22"/>
        </w:rPr>
        <w:t>,</w:t>
      </w:r>
      <w:r w:rsidRPr="00BD2285">
        <w:rPr>
          <w:rFonts w:ascii="Rubik" w:hAnsi="Rubik" w:cs="Rubik"/>
          <w:i/>
          <w:iCs/>
          <w:sz w:val="22"/>
          <w:szCs w:val="22"/>
        </w:rPr>
        <w:t xml:space="preserve"> grazie all’accordo siglato con il National Innovation Centre for Ageing</w:t>
      </w:r>
      <w:r w:rsidR="00C522C3" w:rsidRPr="00BD2285">
        <w:rPr>
          <w:rFonts w:ascii="Rubik" w:hAnsi="Rubik" w:cs="Rubik"/>
          <w:i/>
          <w:iCs/>
          <w:sz w:val="22"/>
          <w:szCs w:val="22"/>
        </w:rPr>
        <w:t xml:space="preserve">, </w:t>
      </w:r>
      <w:r w:rsidR="0095443F" w:rsidRPr="00BD2285">
        <w:rPr>
          <w:rFonts w:ascii="Rubik" w:hAnsi="Rubik" w:cs="Rubik"/>
          <w:i/>
          <w:iCs/>
          <w:sz w:val="22"/>
          <w:szCs w:val="22"/>
        </w:rPr>
        <w:t>trova piena realizzazione dando</w:t>
      </w:r>
      <w:r w:rsidRPr="00BD2285">
        <w:rPr>
          <w:rFonts w:ascii="Rubik" w:hAnsi="Rubik" w:cs="Rubik"/>
          <w:i/>
          <w:iCs/>
          <w:sz w:val="22"/>
          <w:szCs w:val="22"/>
        </w:rPr>
        <w:t xml:space="preserve"> voce all’identità plurale dei nostri territori, facendo leva su un patrimonio di ecosistemi dell’innovazione e filiere industriali ad alto impatto tecnologico</w:t>
      </w:r>
      <w:r w:rsidR="0095443F" w:rsidRPr="00BD2285">
        <w:rPr>
          <w:rFonts w:ascii="Rubik" w:hAnsi="Rubik" w:cs="Rubik"/>
          <w:i/>
          <w:iCs/>
          <w:sz w:val="22"/>
          <w:szCs w:val="22"/>
        </w:rPr>
        <w:t>“</w:t>
      </w:r>
      <w:r w:rsidRPr="00BD2285">
        <w:rPr>
          <w:rFonts w:ascii="Rubik" w:hAnsi="Rubik" w:cs="Rubik"/>
          <w:i/>
          <w:iCs/>
          <w:sz w:val="22"/>
          <w:szCs w:val="22"/>
        </w:rPr>
        <w:t>.</w:t>
      </w:r>
    </w:p>
    <w:p w14:paraId="17605285" w14:textId="654A680B" w:rsidR="003B64BF" w:rsidRDefault="003B64BF" w:rsidP="009C1294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728662E2" w14:textId="23965348" w:rsidR="003B64BF" w:rsidRPr="009C1294" w:rsidRDefault="00F25294" w:rsidP="009C1294">
      <w:pPr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 xml:space="preserve">“Il tema dell’invecchiamento e dell’andamento demografico </w:t>
      </w:r>
      <w:r>
        <w:rPr>
          <w:rFonts w:ascii="Rubik" w:hAnsi="Rubik" w:cs="Rubik"/>
          <w:iCs/>
          <w:sz w:val="22"/>
          <w:szCs w:val="22"/>
        </w:rPr>
        <w:t xml:space="preserve">– commenta il Sindaco di Bergamo </w:t>
      </w:r>
      <w:r w:rsidRPr="00F25294">
        <w:rPr>
          <w:rFonts w:ascii="Rubik" w:hAnsi="Rubik" w:cs="Rubik"/>
          <w:b/>
          <w:iCs/>
          <w:sz w:val="22"/>
          <w:szCs w:val="22"/>
        </w:rPr>
        <w:t>Giorgio Gori</w:t>
      </w:r>
      <w:r>
        <w:rPr>
          <w:rFonts w:ascii="Rubik" w:hAnsi="Rubik" w:cs="Rubik"/>
          <w:iCs/>
          <w:sz w:val="22"/>
          <w:szCs w:val="22"/>
        </w:rPr>
        <w:t xml:space="preserve"> -</w:t>
      </w:r>
      <w:r>
        <w:rPr>
          <w:rFonts w:ascii="Rubik" w:hAnsi="Rubik" w:cs="Rubik"/>
          <w:i/>
          <w:iCs/>
          <w:sz w:val="22"/>
          <w:szCs w:val="22"/>
        </w:rPr>
        <w:t xml:space="preserve"> è probabilmente uno dei problemi principali che il nostro Paese dovrà affrontare nel prossimo futuro. L’Italia è prima in Europa per percentuale di popolazione over65 (circa 14milioni di persone, pari al 23.8% della popolazione) e per percentuale di over80 (ben il 7.6%). Entro il 2050 oltre un terzo della popolazione del nostro Paese avrà superato quota 65 anni, gli over80 saranno raddoppiati, ben il 14.2%. Questi dati ci mettono di fronte al fatto che le città italiane, ma anche quelle europee</w:t>
      </w:r>
      <w:r w:rsidR="0043794B">
        <w:rPr>
          <w:rFonts w:ascii="Rubik" w:hAnsi="Rubik" w:cs="Rubik"/>
          <w:i/>
          <w:iCs/>
          <w:sz w:val="22"/>
          <w:szCs w:val="22"/>
        </w:rPr>
        <w:t xml:space="preserve">, dovranno costruire sistemi di welfare sempre più strutturati e capillari per far fronte a fragilità crescenti e sistemi pensionistici difficilmente sostenibili. </w:t>
      </w:r>
      <w:r w:rsidR="006E5DE9">
        <w:rPr>
          <w:rFonts w:ascii="Rubik" w:hAnsi="Rubik" w:cs="Rubik"/>
          <w:i/>
          <w:iCs/>
          <w:sz w:val="22"/>
          <w:szCs w:val="22"/>
        </w:rPr>
        <w:t xml:space="preserve">A Bergamo gli over65 hanno quasi </w:t>
      </w:r>
      <w:r w:rsidR="006E5DE9">
        <w:rPr>
          <w:rFonts w:ascii="Rubik" w:hAnsi="Rubik" w:cs="Rubik"/>
          <w:i/>
          <w:iCs/>
          <w:sz w:val="22"/>
          <w:szCs w:val="22"/>
        </w:rPr>
        <w:lastRenderedPageBreak/>
        <w:t>raggiunto quota 29mila persone, circa il 25% della popolazione cittadina. La nostra città da tempo è al lavoro per costruire nuove proposte e nuove esperienze sul tema dell’ageing, superando la logica meramente assistenziale e costruendo un modello fatto anche di invecchiamento attivo</w:t>
      </w:r>
      <w:r w:rsidR="000963E2">
        <w:rPr>
          <w:rFonts w:ascii="Rubik" w:hAnsi="Rubik" w:cs="Rubik"/>
          <w:i/>
          <w:iCs/>
          <w:sz w:val="22"/>
          <w:szCs w:val="22"/>
        </w:rPr>
        <w:t>,</w:t>
      </w:r>
      <w:r w:rsidR="006E5DE9">
        <w:rPr>
          <w:rFonts w:ascii="Rubik" w:hAnsi="Rubik" w:cs="Rubik"/>
          <w:i/>
          <w:iCs/>
          <w:sz w:val="22"/>
          <w:szCs w:val="22"/>
        </w:rPr>
        <w:t xml:space="preserve"> collaborazione </w:t>
      </w:r>
      <w:r w:rsidR="00B55011">
        <w:rPr>
          <w:rFonts w:ascii="Rubik" w:hAnsi="Rubik" w:cs="Rubik"/>
          <w:i/>
          <w:iCs/>
          <w:sz w:val="22"/>
          <w:szCs w:val="22"/>
        </w:rPr>
        <w:t>tra generazioni</w:t>
      </w:r>
      <w:r w:rsidR="000963E2">
        <w:rPr>
          <w:rFonts w:ascii="Rubik" w:hAnsi="Rubik" w:cs="Rubik"/>
          <w:i/>
          <w:iCs/>
          <w:sz w:val="22"/>
          <w:szCs w:val="22"/>
        </w:rPr>
        <w:t xml:space="preserve"> e servizi innovativi”. </w:t>
      </w:r>
    </w:p>
    <w:p w14:paraId="622BBCEB" w14:textId="42FB63BB" w:rsidR="00742AFD" w:rsidRPr="00B53239" w:rsidRDefault="00742AFD" w:rsidP="00742AFD">
      <w:pPr>
        <w:jc w:val="both"/>
        <w:rPr>
          <w:rFonts w:ascii="Rubik" w:hAnsi="Rubik" w:cs="Rubik"/>
          <w:sz w:val="22"/>
          <w:szCs w:val="22"/>
        </w:rPr>
      </w:pPr>
    </w:p>
    <w:p w14:paraId="05D29EFD" w14:textId="2E652472" w:rsidR="00742AFD" w:rsidRPr="00B53239" w:rsidRDefault="00742AFD" w:rsidP="00742AFD">
      <w:pPr>
        <w:jc w:val="both"/>
        <w:rPr>
          <w:rFonts w:ascii="Rubik" w:hAnsi="Rubik" w:cs="Rubik"/>
          <w:sz w:val="22"/>
          <w:szCs w:val="22"/>
        </w:rPr>
      </w:pPr>
      <w:r w:rsidRPr="00B53239">
        <w:rPr>
          <w:rFonts w:ascii="Rubik" w:hAnsi="Rubik" w:cs="Rubik"/>
          <w:sz w:val="22"/>
          <w:szCs w:val="22"/>
        </w:rPr>
        <w:t xml:space="preserve">La </w:t>
      </w:r>
      <w:r w:rsidR="00C2477D" w:rsidRPr="00B53239">
        <w:rPr>
          <w:rFonts w:ascii="Rubik" w:hAnsi="Rubik" w:cs="Rubik"/>
          <w:i/>
          <w:iCs/>
          <w:sz w:val="22"/>
          <w:szCs w:val="22"/>
        </w:rPr>
        <w:t>C</w:t>
      </w:r>
      <w:r w:rsidRPr="00B53239">
        <w:rPr>
          <w:rFonts w:ascii="Rubik" w:hAnsi="Rubik" w:cs="Rubik"/>
          <w:i/>
          <w:iCs/>
          <w:sz w:val="22"/>
          <w:szCs w:val="22"/>
        </w:rPr>
        <w:t xml:space="preserve">ittà della </w:t>
      </w:r>
      <w:r w:rsidR="00C2477D" w:rsidRPr="00B53239">
        <w:rPr>
          <w:rFonts w:ascii="Rubik" w:hAnsi="Rubik" w:cs="Rubik"/>
          <w:i/>
          <w:iCs/>
          <w:sz w:val="22"/>
          <w:szCs w:val="22"/>
        </w:rPr>
        <w:t>L</w:t>
      </w:r>
      <w:r w:rsidRPr="00B53239">
        <w:rPr>
          <w:rFonts w:ascii="Rubik" w:hAnsi="Rubik" w:cs="Rubik"/>
          <w:i/>
          <w:iCs/>
          <w:sz w:val="22"/>
          <w:szCs w:val="22"/>
        </w:rPr>
        <w:t>ongevità</w:t>
      </w:r>
      <w:r w:rsidRPr="00B53239">
        <w:rPr>
          <w:rFonts w:ascii="Rubik" w:hAnsi="Rubik" w:cs="Rubik"/>
          <w:sz w:val="22"/>
          <w:szCs w:val="22"/>
        </w:rPr>
        <w:t xml:space="preserve"> è un concetto che abbraccia la </w:t>
      </w:r>
      <w:r w:rsidRPr="00B53239">
        <w:rPr>
          <w:rFonts w:ascii="Rubik" w:hAnsi="Rubik" w:cs="Rubik"/>
          <w:b/>
          <w:bCs/>
          <w:sz w:val="22"/>
          <w:szCs w:val="22"/>
        </w:rPr>
        <w:t>transizione da una società che invecchia a una società della longevità</w:t>
      </w:r>
      <w:r w:rsidRPr="00B53239">
        <w:rPr>
          <w:rFonts w:ascii="Rubik" w:hAnsi="Rubik" w:cs="Rubik"/>
          <w:sz w:val="22"/>
          <w:szCs w:val="22"/>
        </w:rPr>
        <w:t xml:space="preserve"> e considera inoltre il ruolo delle </w:t>
      </w:r>
      <w:r w:rsidRPr="00B53239">
        <w:rPr>
          <w:rFonts w:ascii="Rubik" w:hAnsi="Rubik" w:cs="Rubik"/>
          <w:b/>
          <w:bCs/>
          <w:sz w:val="22"/>
          <w:szCs w:val="22"/>
        </w:rPr>
        <w:t>città come attori proattivi nel suggerire e sostenere stili di vita più sani</w:t>
      </w:r>
      <w:r w:rsidRPr="00B53239">
        <w:rPr>
          <w:rFonts w:ascii="Rubik" w:hAnsi="Rubik" w:cs="Rubik"/>
          <w:sz w:val="22"/>
          <w:szCs w:val="22"/>
        </w:rPr>
        <w:t xml:space="preserve"> per residenti e visitatori. Fortemente incentrata sul </w:t>
      </w:r>
      <w:r w:rsidRPr="00B53239">
        <w:rPr>
          <w:rFonts w:ascii="Rubik" w:hAnsi="Rubik" w:cs="Rubik"/>
          <w:b/>
          <w:bCs/>
          <w:sz w:val="22"/>
          <w:szCs w:val="22"/>
        </w:rPr>
        <w:t>coinvolgimento delle persone</w:t>
      </w:r>
      <w:r w:rsidRPr="00B53239">
        <w:rPr>
          <w:rFonts w:ascii="Rubik" w:hAnsi="Rubik" w:cs="Rubik"/>
          <w:sz w:val="22"/>
          <w:szCs w:val="22"/>
        </w:rPr>
        <w:t xml:space="preserve"> (residenti, visitatori, turisti) come fattore chiave per la </w:t>
      </w:r>
      <w:r w:rsidRPr="00B53239">
        <w:rPr>
          <w:rFonts w:ascii="Rubik" w:hAnsi="Rubik" w:cs="Rubik"/>
          <w:b/>
          <w:bCs/>
          <w:sz w:val="22"/>
          <w:szCs w:val="22"/>
        </w:rPr>
        <w:t>co-progettazione del futuro</w:t>
      </w:r>
      <w:r w:rsidRPr="00B53239">
        <w:rPr>
          <w:rFonts w:ascii="Rubik" w:hAnsi="Rubik" w:cs="Rubik"/>
          <w:sz w:val="22"/>
          <w:szCs w:val="22"/>
        </w:rPr>
        <w:t xml:space="preserve">, la </w:t>
      </w:r>
      <w:r w:rsidRPr="00B53239">
        <w:rPr>
          <w:rFonts w:ascii="Rubik" w:hAnsi="Rubik" w:cs="Rubik"/>
          <w:i/>
          <w:iCs/>
          <w:sz w:val="22"/>
          <w:szCs w:val="22"/>
        </w:rPr>
        <w:t>Città della Longevità</w:t>
      </w:r>
      <w:r w:rsidRPr="00B53239">
        <w:rPr>
          <w:rFonts w:ascii="Rubik" w:hAnsi="Rubik" w:cs="Rubik"/>
          <w:sz w:val="22"/>
          <w:szCs w:val="22"/>
        </w:rPr>
        <w:t xml:space="preserve"> esplora anche come affrontare gli effetti cumulativi sull'ambiente urbano da una prospettiva del corso della vita nella pianificazione e progettazione urbana e consiglia </w:t>
      </w:r>
      <w:r w:rsidRPr="00B53239">
        <w:rPr>
          <w:rFonts w:ascii="Rubik" w:hAnsi="Rubik" w:cs="Rubik"/>
          <w:b/>
          <w:bCs/>
          <w:sz w:val="22"/>
          <w:szCs w:val="22"/>
        </w:rPr>
        <w:t>come sfruttare i dati</w:t>
      </w:r>
      <w:r w:rsidRPr="00B53239">
        <w:rPr>
          <w:rFonts w:ascii="Rubik" w:hAnsi="Rubik" w:cs="Rubik"/>
          <w:sz w:val="22"/>
          <w:szCs w:val="22"/>
        </w:rPr>
        <w:t xml:space="preserve"> per misurare l'impatto e il successo di qualsiasi intervento.</w:t>
      </w:r>
    </w:p>
    <w:p w14:paraId="7C2A08C7" w14:textId="77777777" w:rsidR="00742AFD" w:rsidRPr="00B53239" w:rsidRDefault="00742AFD" w:rsidP="00742AFD">
      <w:pPr>
        <w:jc w:val="both"/>
        <w:rPr>
          <w:rFonts w:ascii="Rubik" w:hAnsi="Rubik" w:cs="Rubik"/>
          <w:sz w:val="22"/>
          <w:szCs w:val="22"/>
        </w:rPr>
      </w:pPr>
    </w:p>
    <w:p w14:paraId="412DC70A" w14:textId="7D41193D" w:rsidR="00742AFD" w:rsidRDefault="00742AFD" w:rsidP="00742AFD">
      <w:pPr>
        <w:jc w:val="both"/>
        <w:rPr>
          <w:rFonts w:ascii="Rubik" w:hAnsi="Rubik" w:cs="Rubik"/>
          <w:sz w:val="22"/>
          <w:szCs w:val="22"/>
          <w:lang w:val="en-US"/>
        </w:rPr>
      </w:pPr>
      <w:r w:rsidRPr="00B53239">
        <w:rPr>
          <w:rFonts w:ascii="Rubik" w:hAnsi="Rubik" w:cs="Rubik"/>
          <w:sz w:val="22"/>
          <w:szCs w:val="22"/>
        </w:rPr>
        <w:t xml:space="preserve">Alla conferenza </w:t>
      </w:r>
      <w:r w:rsidR="00B53239" w:rsidRPr="00B53239">
        <w:rPr>
          <w:rFonts w:ascii="Rubik" w:hAnsi="Rubik" w:cs="Rubik"/>
          <w:sz w:val="22"/>
          <w:szCs w:val="22"/>
        </w:rPr>
        <w:t>inaugurale</w:t>
      </w:r>
      <w:r w:rsidRPr="00B53239">
        <w:rPr>
          <w:rFonts w:ascii="Rubik" w:hAnsi="Rubik" w:cs="Rubik"/>
          <w:sz w:val="22"/>
          <w:szCs w:val="22"/>
        </w:rPr>
        <w:t xml:space="preserve"> hanno partecipato rappresentanti di </w:t>
      </w:r>
      <w:r w:rsidRPr="00B53239">
        <w:rPr>
          <w:rFonts w:ascii="Rubik" w:hAnsi="Rubik" w:cs="Rubik"/>
          <w:b/>
          <w:bCs/>
          <w:sz w:val="22"/>
          <w:szCs w:val="22"/>
        </w:rPr>
        <w:t>The World Bank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Buenos Aires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Lisbon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>a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Tel Aviv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Bergamo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Coimbra Consortium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Barcel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>l</w:t>
      </w:r>
      <w:r w:rsidRPr="00B53239">
        <w:rPr>
          <w:rFonts w:ascii="Rubik" w:hAnsi="Rubik" w:cs="Rubik"/>
          <w:b/>
          <w:bCs/>
          <w:sz w:val="22"/>
          <w:szCs w:val="22"/>
        </w:rPr>
        <w:t>ona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sz w:val="22"/>
          <w:szCs w:val="22"/>
        </w:rPr>
        <w:t>​​</w:t>
      </w:r>
      <w:r w:rsidRPr="00B53239">
        <w:rPr>
          <w:rFonts w:ascii="Rubik" w:hAnsi="Rubik" w:cs="Rubik"/>
          <w:sz w:val="22"/>
          <w:szCs w:val="22"/>
        </w:rPr>
        <w:t xml:space="preserve"> </w:t>
      </w:r>
      <w:r w:rsidRPr="00B53239">
        <w:rPr>
          <w:rFonts w:ascii="Rubik" w:hAnsi="Rubik" w:cs="Rubik"/>
          <w:b/>
          <w:bCs/>
          <w:sz w:val="22"/>
          <w:szCs w:val="22"/>
        </w:rPr>
        <w:t>Belfast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Sunderland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Catalunya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Gateshead Council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Newcastle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Stanford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 xml:space="preserve"> University</w:t>
      </w:r>
      <w:r w:rsidRPr="00B53239">
        <w:rPr>
          <w:rFonts w:ascii="Rubik" w:hAnsi="Rubik" w:cs="Rubik"/>
          <w:sz w:val="22"/>
          <w:szCs w:val="22"/>
        </w:rPr>
        <w:t xml:space="preserve">, </w:t>
      </w:r>
      <w:r w:rsidRPr="00B53239">
        <w:rPr>
          <w:rFonts w:ascii="Rubik" w:hAnsi="Rubik" w:cs="Rubik"/>
          <w:b/>
          <w:bCs/>
          <w:sz w:val="22"/>
          <w:szCs w:val="22"/>
        </w:rPr>
        <w:t>Universit</w:t>
      </w:r>
      <w:r w:rsidR="00C2477D" w:rsidRPr="00B53239">
        <w:rPr>
          <w:rFonts w:ascii="Rubik" w:hAnsi="Rubik" w:cs="Rubik"/>
          <w:b/>
          <w:bCs/>
          <w:sz w:val="22"/>
          <w:szCs w:val="22"/>
        </w:rPr>
        <w:t xml:space="preserve">y of </w:t>
      </w:r>
      <w:r w:rsidRPr="00B53239">
        <w:rPr>
          <w:rFonts w:ascii="Rubik" w:hAnsi="Rubik" w:cs="Rubik"/>
          <w:b/>
          <w:bCs/>
          <w:sz w:val="22"/>
          <w:szCs w:val="22"/>
        </w:rPr>
        <w:t>Tok</w:t>
      </w:r>
      <w:r w:rsidR="000E2BF5">
        <w:rPr>
          <w:rFonts w:ascii="Rubik" w:hAnsi="Rubik" w:cs="Rubik"/>
          <w:b/>
          <w:bCs/>
          <w:sz w:val="22"/>
          <w:szCs w:val="22"/>
        </w:rPr>
        <w:t>y</w:t>
      </w:r>
      <w:r w:rsidRPr="00B53239">
        <w:rPr>
          <w:rFonts w:ascii="Rubik" w:hAnsi="Rubik" w:cs="Rubik"/>
          <w:b/>
          <w:bCs/>
          <w:sz w:val="22"/>
          <w:szCs w:val="22"/>
        </w:rPr>
        <w:t>o</w:t>
      </w:r>
      <w:r w:rsidRPr="00B53239">
        <w:rPr>
          <w:rFonts w:ascii="Rubik" w:hAnsi="Rubik" w:cs="Rubik"/>
          <w:sz w:val="22"/>
          <w:szCs w:val="22"/>
        </w:rPr>
        <w:t xml:space="preserve"> e una serie di altri stakeholder locali e globali.</w:t>
      </w:r>
      <w:r w:rsidR="00C2477D" w:rsidRPr="00B53239">
        <w:rPr>
          <w:rFonts w:ascii="Rubik" w:hAnsi="Rubik" w:cs="Rubik"/>
          <w:sz w:val="22"/>
          <w:szCs w:val="22"/>
        </w:rPr>
        <w:t xml:space="preserve"> 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Partner dell'iniziativa sono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North of Tyne Combine Authority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Newcastle City Council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Invest Newcastle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NGI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Emotiv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UrbanistAi,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Urban Observatory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Newcastle University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Northumbria University</w:t>
      </w:r>
      <w:r w:rsidRPr="00AE5744">
        <w:rPr>
          <w:rFonts w:ascii="Rubik" w:hAnsi="Rubik" w:cs="Rubik"/>
          <w:sz w:val="22"/>
          <w:szCs w:val="22"/>
          <w:lang w:val="en-US"/>
        </w:rPr>
        <w:t xml:space="preserve">, </w:t>
      </w:r>
      <w:r w:rsidRPr="00AE5744">
        <w:rPr>
          <w:rFonts w:ascii="Rubik" w:hAnsi="Rubik" w:cs="Rubik"/>
          <w:b/>
          <w:bCs/>
          <w:sz w:val="22"/>
          <w:szCs w:val="22"/>
          <w:lang w:val="en-US"/>
        </w:rPr>
        <w:t>The Farrell Centre</w:t>
      </w:r>
      <w:r w:rsidRPr="00AE5744">
        <w:rPr>
          <w:rFonts w:ascii="Rubik" w:hAnsi="Rubik" w:cs="Rubik"/>
          <w:sz w:val="22"/>
          <w:szCs w:val="22"/>
          <w:lang w:val="en-US"/>
        </w:rPr>
        <w:t>.</w:t>
      </w:r>
    </w:p>
    <w:p w14:paraId="4783A2D1" w14:textId="77777777" w:rsidR="00402B45" w:rsidRDefault="00402B45" w:rsidP="00742AFD">
      <w:pPr>
        <w:jc w:val="both"/>
        <w:rPr>
          <w:rFonts w:ascii="Rubik" w:hAnsi="Rubik" w:cs="Rubik"/>
          <w:sz w:val="22"/>
          <w:szCs w:val="22"/>
          <w:lang w:val="en-US"/>
        </w:rPr>
      </w:pPr>
    </w:p>
    <w:p w14:paraId="39DCD546" w14:textId="77777777" w:rsidR="00402B45" w:rsidRDefault="00402B45" w:rsidP="00742AFD">
      <w:pPr>
        <w:jc w:val="both"/>
        <w:rPr>
          <w:rFonts w:ascii="Rubik" w:hAnsi="Rubik" w:cs="Rubik"/>
          <w:sz w:val="22"/>
          <w:szCs w:val="22"/>
          <w:lang w:val="en-US"/>
        </w:rPr>
      </w:pPr>
    </w:p>
    <w:sectPr w:rsidR="00402B4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12F9" w14:textId="77777777" w:rsidR="00BD47B3" w:rsidRDefault="00BD47B3">
      <w:r>
        <w:separator/>
      </w:r>
    </w:p>
  </w:endnote>
  <w:endnote w:type="continuationSeparator" w:id="0">
    <w:p w14:paraId="37D0970B" w14:textId="77777777" w:rsidR="00BD47B3" w:rsidRDefault="00BD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0D56AA72" w:rsidR="007C29C7" w:rsidRDefault="00402B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noProof/>
        <w:color w:val="0D0D0D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42BD658" wp14:editId="79B5618A">
              <wp:simplePos x="0" y="0"/>
              <wp:positionH relativeFrom="column">
                <wp:posOffset>3327621</wp:posOffset>
              </wp:positionH>
              <wp:positionV relativeFrom="paragraph">
                <wp:posOffset>-36899</wp:posOffset>
              </wp:positionV>
              <wp:extent cx="3003259" cy="678920"/>
              <wp:effectExtent l="0" t="0" r="6985" b="6985"/>
              <wp:wrapNone/>
              <wp:docPr id="90144532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259" cy="67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5318A23" w14:textId="77777777" w:rsidR="00402B45" w:rsidRPr="00402B45" w:rsidRDefault="00402B45" w:rsidP="00402B45">
                          <w:pPr>
                            <w:rPr>
                              <w:rFonts w:ascii="Rubik" w:hAnsi="Rubik" w:cs="Rubik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402B45">
                            <w:rPr>
                              <w:rFonts w:ascii="Rubik" w:hAnsi="Rubik" w:cs="Rubik"/>
                              <w:b/>
                              <w:bCs/>
                              <w:sz w:val="16"/>
                              <w:szCs w:val="16"/>
                            </w:rPr>
                            <w:t>Francesco Alleva</w:t>
                          </w:r>
                        </w:p>
                        <w:p w14:paraId="688D342F" w14:textId="77777777" w:rsidR="00402B45" w:rsidRPr="00402B45" w:rsidRDefault="00402B45" w:rsidP="00402B45">
                          <w:pPr>
                            <w:rPr>
                              <w:rFonts w:ascii="Rubik" w:hAnsi="Rubik" w:cs="Rubik"/>
                              <w:sz w:val="16"/>
                              <w:szCs w:val="16"/>
                            </w:rPr>
                          </w:pPr>
                          <w:r w:rsidRPr="00402B45">
                            <w:rPr>
                              <w:rFonts w:ascii="Rubik" w:hAnsi="Rubik" w:cs="Rubik"/>
                              <w:sz w:val="16"/>
                              <w:szCs w:val="16"/>
                            </w:rPr>
                            <w:t>Portavoce del Sindaco e dell'Amministrazione di Bergamo</w:t>
                          </w:r>
                        </w:p>
                        <w:p w14:paraId="025BB48C" w14:textId="0C17D641" w:rsidR="00402B45" w:rsidRPr="00402B45" w:rsidRDefault="00402B45" w:rsidP="00402B45">
                          <w:pPr>
                            <w:rPr>
                              <w:rFonts w:ascii="Rubik" w:hAnsi="Rubik" w:cs="Rubik"/>
                              <w:sz w:val="16"/>
                              <w:szCs w:val="16"/>
                            </w:rPr>
                          </w:pPr>
                          <w:r w:rsidRPr="00402B45">
                            <w:rPr>
                              <w:rFonts w:ascii="Rubik" w:hAnsi="Rubik" w:cs="Rubik"/>
                              <w:sz w:val="16"/>
                              <w:szCs w:val="16"/>
                            </w:rPr>
                            <w:t>Piazza Matteotti 27, 24122 Bergamo -tel. 035399156 - mail to: francesco.alleva@comune.bergamo.it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BD65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62pt;margin-top:-2.9pt;width:236.5pt;height:53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" fillcolor="white [3201]" strokeweight=".5pt">
              <v:textbox>
                <w:txbxContent>
                  <w:p w14:paraId="55318A23" w14:textId="77777777" w:rsidR="00402B45" w:rsidRPr="00402B45" w:rsidRDefault="00402B45" w:rsidP="00402B45">
                    <w:pPr>
                      <w:rPr>
                        <w:rFonts w:ascii="Rubik" w:hAnsi="Rubik" w:cs="Rubik"/>
                        <w:b/>
                        <w:bCs/>
                        <w:sz w:val="16"/>
                        <w:szCs w:val="16"/>
                      </w:rPr>
                    </w:pPr>
                    <w:r w:rsidRPr="00402B45">
                      <w:rPr>
                        <w:rFonts w:ascii="Rubik" w:hAnsi="Rubik" w:cs="Rubik"/>
                        <w:b/>
                        <w:bCs/>
                        <w:sz w:val="16"/>
                        <w:szCs w:val="16"/>
                      </w:rPr>
                      <w:t>Francesco Alleva</w:t>
                    </w:r>
                  </w:p>
                  <w:p w14:paraId="688D342F" w14:textId="77777777" w:rsidR="00402B45" w:rsidRPr="00402B45" w:rsidRDefault="00402B45" w:rsidP="00402B45">
                    <w:pPr>
                      <w:rPr>
                        <w:rFonts w:ascii="Rubik" w:hAnsi="Rubik" w:cs="Rubik"/>
                        <w:sz w:val="16"/>
                        <w:szCs w:val="16"/>
                      </w:rPr>
                    </w:pPr>
                    <w:r w:rsidRPr="00402B45">
                      <w:rPr>
                        <w:rFonts w:ascii="Rubik" w:hAnsi="Rubik" w:cs="Rubik"/>
                        <w:sz w:val="16"/>
                        <w:szCs w:val="16"/>
                      </w:rPr>
                      <w:t>Portavoce del Sindaco e dell'Amministrazione di Bergamo</w:t>
                    </w:r>
                  </w:p>
                  <w:p w14:paraId="025BB48C" w14:textId="0C17D641" w:rsidR="00402B45" w:rsidRPr="00402B45" w:rsidRDefault="00402B45" w:rsidP="00402B45">
                    <w:pPr>
                      <w:rPr>
                        <w:rFonts w:ascii="Rubik" w:hAnsi="Rubik" w:cs="Rubik"/>
                        <w:sz w:val="16"/>
                        <w:szCs w:val="16"/>
                      </w:rPr>
                    </w:pPr>
                    <w:r w:rsidRPr="00402B45">
                      <w:rPr>
                        <w:rFonts w:ascii="Rubik" w:hAnsi="Rubik" w:cs="Rubik"/>
                        <w:sz w:val="16"/>
                        <w:szCs w:val="16"/>
                      </w:rPr>
                      <w:t>Piazza Matteotti 27, 24122 Bergamo -tel. 035399156 - mail to: francesco.alleva@comune.bergamo.it</w:t>
                    </w:r>
                  </w:p>
                </w:txbxContent>
              </v:textbox>
            </v:shape>
          </w:pict>
        </mc:Fallback>
      </mc:AlternateContent>
    </w:r>
    <w:r w:rsidR="001C3D94"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  <w:r>
      <w:rPr>
        <w:rFonts w:ascii="Rubik" w:eastAsia="Rubik" w:hAnsi="Rubik" w:cs="Rubik"/>
        <w:color w:val="0D0D0D"/>
        <w:sz w:val="16"/>
        <w:szCs w:val="16"/>
      </w:rPr>
      <w:t xml:space="preserve">  </w:t>
    </w:r>
  </w:p>
  <w:p w14:paraId="4D627761" w14:textId="6FB4FCE4" w:rsidR="007C29C7" w:rsidRPr="00402B45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b/>
        <w:bCs/>
        <w:color w:val="0D0D0D"/>
        <w:sz w:val="16"/>
        <w:szCs w:val="16"/>
      </w:rPr>
    </w:pPr>
    <w:r w:rsidRPr="00402B45">
      <w:rPr>
        <w:rFonts w:ascii="Rubik" w:eastAsia="Rubik" w:hAnsi="Rubik" w:cs="Rubik"/>
        <w:b/>
        <w:bCs/>
        <w:color w:val="0D0D0D"/>
        <w:sz w:val="16"/>
        <w:szCs w:val="16"/>
      </w:rPr>
      <w:t>Claudia Rota</w:t>
    </w:r>
    <w:r w:rsidR="00402B45" w:rsidRPr="00402B45">
      <w:rPr>
        <w:rFonts w:ascii="Rubik" w:eastAsia="Rubik" w:hAnsi="Rubik" w:cs="Rubik"/>
        <w:b/>
        <w:bCs/>
        <w:color w:val="0D0D0D"/>
        <w:sz w:val="16"/>
        <w:szCs w:val="16"/>
      </w:rPr>
      <w:tab/>
    </w:r>
    <w:r w:rsidR="00402B45" w:rsidRPr="00402B45">
      <w:rPr>
        <w:rFonts w:ascii="Rubik" w:eastAsia="Rubik" w:hAnsi="Rubik" w:cs="Rubik"/>
        <w:b/>
        <w:bCs/>
        <w:color w:val="0D0D0D"/>
        <w:sz w:val="16"/>
        <w:szCs w:val="16"/>
      </w:rPr>
      <w:tab/>
    </w:r>
    <w:r w:rsidR="00402B45" w:rsidRPr="00402B45">
      <w:rPr>
        <w:rFonts w:ascii="Rubik" w:eastAsia="Rubik" w:hAnsi="Rubik" w:cs="Rubik"/>
        <w:b/>
        <w:bCs/>
        <w:color w:val="0D0D0D"/>
        <w:sz w:val="16"/>
        <w:szCs w:val="16"/>
      </w:rPr>
      <w:tab/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37C4" w14:textId="77777777" w:rsidR="00BD47B3" w:rsidRDefault="00BD47B3">
      <w:r>
        <w:separator/>
      </w:r>
    </w:p>
  </w:footnote>
  <w:footnote w:type="continuationSeparator" w:id="0">
    <w:p w14:paraId="05F1748F" w14:textId="77777777" w:rsidR="00BD47B3" w:rsidRDefault="00BD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056CEF22" w:rsidR="007C29C7" w:rsidRDefault="000963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7852C2FF" wp14:editId="049D9CFA">
          <wp:simplePos x="0" y="0"/>
          <wp:positionH relativeFrom="column">
            <wp:posOffset>4756150</wp:posOffset>
          </wp:positionH>
          <wp:positionV relativeFrom="paragraph">
            <wp:posOffset>-83251</wp:posOffset>
          </wp:positionV>
          <wp:extent cx="895350" cy="952500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4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186711">
    <w:abstractNumId w:val="3"/>
  </w:num>
  <w:num w:numId="2" w16cid:durableId="698897272">
    <w:abstractNumId w:val="2"/>
  </w:num>
  <w:num w:numId="3" w16cid:durableId="1521042619">
    <w:abstractNumId w:val="4"/>
  </w:num>
  <w:num w:numId="4" w16cid:durableId="1840850690">
    <w:abstractNumId w:val="0"/>
  </w:num>
  <w:num w:numId="5" w16cid:durableId="1533883348">
    <w:abstractNumId w:val="7"/>
  </w:num>
  <w:num w:numId="6" w16cid:durableId="246354368">
    <w:abstractNumId w:val="5"/>
  </w:num>
  <w:num w:numId="7" w16cid:durableId="1293828648">
    <w:abstractNumId w:val="6"/>
  </w:num>
  <w:num w:numId="8" w16cid:durableId="1595170597">
    <w:abstractNumId w:val="1"/>
  </w:num>
  <w:num w:numId="9" w16cid:durableId="652635610">
    <w:abstractNumId w:val="9"/>
  </w:num>
  <w:num w:numId="10" w16cid:durableId="94132105">
    <w:abstractNumId w:val="11"/>
  </w:num>
  <w:num w:numId="11" w16cid:durableId="793787689">
    <w:abstractNumId w:val="8"/>
  </w:num>
  <w:num w:numId="12" w16cid:durableId="92669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51D97"/>
    <w:rsid w:val="00060D85"/>
    <w:rsid w:val="000764AD"/>
    <w:rsid w:val="00091228"/>
    <w:rsid w:val="00094222"/>
    <w:rsid w:val="00095A27"/>
    <w:rsid w:val="000963E2"/>
    <w:rsid w:val="00096DDE"/>
    <w:rsid w:val="00097EF6"/>
    <w:rsid w:val="000A5632"/>
    <w:rsid w:val="000C5BCB"/>
    <w:rsid w:val="000D6C04"/>
    <w:rsid w:val="000E2BF5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C3D94"/>
    <w:rsid w:val="001C76DC"/>
    <w:rsid w:val="001D3FD1"/>
    <w:rsid w:val="001D4A5F"/>
    <w:rsid w:val="001D666A"/>
    <w:rsid w:val="001F0B1B"/>
    <w:rsid w:val="001F3378"/>
    <w:rsid w:val="00210DCD"/>
    <w:rsid w:val="002221F2"/>
    <w:rsid w:val="002266D1"/>
    <w:rsid w:val="00245167"/>
    <w:rsid w:val="0025485F"/>
    <w:rsid w:val="002640B0"/>
    <w:rsid w:val="00265918"/>
    <w:rsid w:val="00271BE8"/>
    <w:rsid w:val="00272EEE"/>
    <w:rsid w:val="00284CA6"/>
    <w:rsid w:val="0029059B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CD7"/>
    <w:rsid w:val="00317B14"/>
    <w:rsid w:val="003220EE"/>
    <w:rsid w:val="003243D6"/>
    <w:rsid w:val="00332C58"/>
    <w:rsid w:val="003375BF"/>
    <w:rsid w:val="003448E8"/>
    <w:rsid w:val="003605F2"/>
    <w:rsid w:val="00373EFE"/>
    <w:rsid w:val="003765CC"/>
    <w:rsid w:val="00393E25"/>
    <w:rsid w:val="00393F55"/>
    <w:rsid w:val="003A19A4"/>
    <w:rsid w:val="003B64BF"/>
    <w:rsid w:val="003D216F"/>
    <w:rsid w:val="003E6EA7"/>
    <w:rsid w:val="00402B45"/>
    <w:rsid w:val="00402BF5"/>
    <w:rsid w:val="00403C76"/>
    <w:rsid w:val="00404C79"/>
    <w:rsid w:val="0040642A"/>
    <w:rsid w:val="00410020"/>
    <w:rsid w:val="00412268"/>
    <w:rsid w:val="00426EDD"/>
    <w:rsid w:val="0043794B"/>
    <w:rsid w:val="004401C5"/>
    <w:rsid w:val="00447474"/>
    <w:rsid w:val="004561C5"/>
    <w:rsid w:val="00472A78"/>
    <w:rsid w:val="00476197"/>
    <w:rsid w:val="00485B64"/>
    <w:rsid w:val="00491F41"/>
    <w:rsid w:val="0049753B"/>
    <w:rsid w:val="004A5C2E"/>
    <w:rsid w:val="004B5474"/>
    <w:rsid w:val="004C10B9"/>
    <w:rsid w:val="004C3806"/>
    <w:rsid w:val="004E7E4D"/>
    <w:rsid w:val="004F1235"/>
    <w:rsid w:val="004F2DDF"/>
    <w:rsid w:val="004F49EB"/>
    <w:rsid w:val="00524C7A"/>
    <w:rsid w:val="00527947"/>
    <w:rsid w:val="00531A57"/>
    <w:rsid w:val="00532464"/>
    <w:rsid w:val="005473FA"/>
    <w:rsid w:val="005513E2"/>
    <w:rsid w:val="00552DA7"/>
    <w:rsid w:val="00575179"/>
    <w:rsid w:val="005762C2"/>
    <w:rsid w:val="005819DD"/>
    <w:rsid w:val="0058734C"/>
    <w:rsid w:val="0059131D"/>
    <w:rsid w:val="005A028B"/>
    <w:rsid w:val="005B3299"/>
    <w:rsid w:val="005B42D2"/>
    <w:rsid w:val="005C1338"/>
    <w:rsid w:val="005C33D2"/>
    <w:rsid w:val="005E35B8"/>
    <w:rsid w:val="005E61F0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75BE6"/>
    <w:rsid w:val="00683B5F"/>
    <w:rsid w:val="006A5486"/>
    <w:rsid w:val="006B59DB"/>
    <w:rsid w:val="006C18A6"/>
    <w:rsid w:val="006C372E"/>
    <w:rsid w:val="006C58F4"/>
    <w:rsid w:val="006E5DE9"/>
    <w:rsid w:val="006F4D9F"/>
    <w:rsid w:val="00711069"/>
    <w:rsid w:val="007135A3"/>
    <w:rsid w:val="007247DB"/>
    <w:rsid w:val="00737D94"/>
    <w:rsid w:val="0074205E"/>
    <w:rsid w:val="00742AFD"/>
    <w:rsid w:val="00743556"/>
    <w:rsid w:val="007542A1"/>
    <w:rsid w:val="00761AA8"/>
    <w:rsid w:val="00763475"/>
    <w:rsid w:val="00767417"/>
    <w:rsid w:val="00776977"/>
    <w:rsid w:val="007909F1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37F67"/>
    <w:rsid w:val="00943013"/>
    <w:rsid w:val="00944FAC"/>
    <w:rsid w:val="0095443F"/>
    <w:rsid w:val="00961F53"/>
    <w:rsid w:val="009B2FCE"/>
    <w:rsid w:val="009C1294"/>
    <w:rsid w:val="009C25BF"/>
    <w:rsid w:val="009C2DF4"/>
    <w:rsid w:val="009D536F"/>
    <w:rsid w:val="009E4A38"/>
    <w:rsid w:val="009F1640"/>
    <w:rsid w:val="009F5BC3"/>
    <w:rsid w:val="00A0345F"/>
    <w:rsid w:val="00A06955"/>
    <w:rsid w:val="00A1044E"/>
    <w:rsid w:val="00A16472"/>
    <w:rsid w:val="00A16F7A"/>
    <w:rsid w:val="00A301AC"/>
    <w:rsid w:val="00A418B1"/>
    <w:rsid w:val="00A509E9"/>
    <w:rsid w:val="00A53CBF"/>
    <w:rsid w:val="00A57F62"/>
    <w:rsid w:val="00A61283"/>
    <w:rsid w:val="00A77279"/>
    <w:rsid w:val="00A82047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744"/>
    <w:rsid w:val="00AE5BA1"/>
    <w:rsid w:val="00AE64DD"/>
    <w:rsid w:val="00B303AF"/>
    <w:rsid w:val="00B40294"/>
    <w:rsid w:val="00B5146E"/>
    <w:rsid w:val="00B53239"/>
    <w:rsid w:val="00B55011"/>
    <w:rsid w:val="00B56C5A"/>
    <w:rsid w:val="00B624E0"/>
    <w:rsid w:val="00B708D3"/>
    <w:rsid w:val="00B71CD8"/>
    <w:rsid w:val="00BC42D5"/>
    <w:rsid w:val="00BD2285"/>
    <w:rsid w:val="00BD47B3"/>
    <w:rsid w:val="00BD72B8"/>
    <w:rsid w:val="00BE2842"/>
    <w:rsid w:val="00C02775"/>
    <w:rsid w:val="00C13670"/>
    <w:rsid w:val="00C2477D"/>
    <w:rsid w:val="00C522C3"/>
    <w:rsid w:val="00C54F80"/>
    <w:rsid w:val="00C611B4"/>
    <w:rsid w:val="00C72292"/>
    <w:rsid w:val="00C740AF"/>
    <w:rsid w:val="00C86470"/>
    <w:rsid w:val="00C86F37"/>
    <w:rsid w:val="00C94AC7"/>
    <w:rsid w:val="00CA5519"/>
    <w:rsid w:val="00CB5C95"/>
    <w:rsid w:val="00CD385A"/>
    <w:rsid w:val="00CE7069"/>
    <w:rsid w:val="00D033BE"/>
    <w:rsid w:val="00D126B7"/>
    <w:rsid w:val="00D249F2"/>
    <w:rsid w:val="00D269AB"/>
    <w:rsid w:val="00D271EB"/>
    <w:rsid w:val="00D309DB"/>
    <w:rsid w:val="00D34401"/>
    <w:rsid w:val="00D4494D"/>
    <w:rsid w:val="00D45B76"/>
    <w:rsid w:val="00D66429"/>
    <w:rsid w:val="00D73DAB"/>
    <w:rsid w:val="00D8352D"/>
    <w:rsid w:val="00DA0EDF"/>
    <w:rsid w:val="00DA2017"/>
    <w:rsid w:val="00DB4BA6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53D6"/>
    <w:rsid w:val="00E35773"/>
    <w:rsid w:val="00E35BD8"/>
    <w:rsid w:val="00E82F39"/>
    <w:rsid w:val="00EA3210"/>
    <w:rsid w:val="00EB54D6"/>
    <w:rsid w:val="00ED4A9B"/>
    <w:rsid w:val="00ED72EE"/>
    <w:rsid w:val="00EF2C8D"/>
    <w:rsid w:val="00F050DF"/>
    <w:rsid w:val="00F140C5"/>
    <w:rsid w:val="00F23646"/>
    <w:rsid w:val="00F23B7E"/>
    <w:rsid w:val="00F25294"/>
    <w:rsid w:val="00F2596C"/>
    <w:rsid w:val="00F35462"/>
    <w:rsid w:val="00F35800"/>
    <w:rsid w:val="00F366D1"/>
    <w:rsid w:val="00F45205"/>
    <w:rsid w:val="00F549A4"/>
    <w:rsid w:val="00F70E90"/>
    <w:rsid w:val="00F805FF"/>
    <w:rsid w:val="00F810E2"/>
    <w:rsid w:val="00F828E1"/>
    <w:rsid w:val="00FA38B4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7042CBF3-6300-4A43-9608-B9A63A22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403EAC-F30E-4748-B09B-4E090573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</cp:revision>
  <cp:lastPrinted>2023-07-05T15:48:00Z</cp:lastPrinted>
  <dcterms:created xsi:type="dcterms:W3CDTF">2023-07-05T16:53:00Z</dcterms:created>
  <dcterms:modified xsi:type="dcterms:W3CDTF">2023-07-06T13:46:00Z</dcterms:modified>
</cp:coreProperties>
</file>