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35BC6" w14:textId="77777777" w:rsidR="007C26D5" w:rsidRPr="00B53791" w:rsidRDefault="00000000" w:rsidP="007C26D5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 w:rsidRPr="00B53791">
        <w:rPr>
          <w:rFonts w:ascii="Rubik" w:eastAsia="Rubik" w:hAnsi="Rubik" w:cs="Rubik"/>
          <w:sz w:val="22"/>
          <w:szCs w:val="22"/>
          <w:u w:val="single"/>
        </w:rPr>
        <w:t>COMUNICATO STAMPA</w:t>
      </w:r>
    </w:p>
    <w:p w14:paraId="339A2FE0" w14:textId="77777777" w:rsidR="007C26D5" w:rsidRDefault="007C26D5" w:rsidP="007C26D5">
      <w:pPr>
        <w:jc w:val="center"/>
        <w:rPr>
          <w:rFonts w:ascii="Rubik" w:eastAsia="Rubik" w:hAnsi="Rubik" w:cs="Rubik"/>
          <w:sz w:val="22"/>
          <w:szCs w:val="22"/>
          <w:u w:val="single"/>
        </w:rPr>
      </w:pPr>
    </w:p>
    <w:p w14:paraId="583CC2DF" w14:textId="520EFA40" w:rsidR="00784EC9" w:rsidRPr="00784EC9" w:rsidRDefault="005726CD" w:rsidP="00784EC9">
      <w:pPr>
        <w:jc w:val="center"/>
        <w:rPr>
          <w:rFonts w:ascii="Rubik" w:eastAsia="Rubik" w:hAnsi="Rubik" w:cs="Rubik"/>
          <w:b/>
          <w:bCs/>
          <w:sz w:val="28"/>
          <w:szCs w:val="28"/>
        </w:rPr>
      </w:pPr>
      <w:r w:rsidRPr="00784EC9">
        <w:rPr>
          <w:rFonts w:ascii="Rubik" w:eastAsia="Rubik" w:hAnsi="Rubik" w:cs="Rubik"/>
          <w:b/>
          <w:bCs/>
          <w:sz w:val="28"/>
          <w:szCs w:val="28"/>
        </w:rPr>
        <w:t>IL CASO DIARRA.</w:t>
      </w:r>
    </w:p>
    <w:p w14:paraId="2618B041" w14:textId="2698A4BB" w:rsidR="00784EC9" w:rsidRPr="00872EEE" w:rsidRDefault="00784EC9" w:rsidP="00872EEE">
      <w:pPr>
        <w:jc w:val="center"/>
        <w:rPr>
          <w:rFonts w:ascii="Rubik" w:eastAsia="Rubik" w:hAnsi="Rubik" w:cs="Rubik"/>
          <w:b/>
          <w:bCs/>
          <w:sz w:val="28"/>
          <w:szCs w:val="28"/>
        </w:rPr>
      </w:pPr>
      <w:r w:rsidRPr="00784EC9">
        <w:rPr>
          <w:rFonts w:ascii="Rubik" w:eastAsia="Rubik" w:hAnsi="Rubik" w:cs="Rubik"/>
          <w:b/>
          <w:bCs/>
          <w:sz w:val="28"/>
          <w:szCs w:val="28"/>
        </w:rPr>
        <w:t>Quale futuro per il sistema dei trasferimenti dei calciatori?</w:t>
      </w:r>
    </w:p>
    <w:p w14:paraId="00E4C46F" w14:textId="6642A74A" w:rsidR="00784EC9" w:rsidRPr="00B53791" w:rsidRDefault="00784EC9" w:rsidP="00784EC9">
      <w:pPr>
        <w:jc w:val="center"/>
        <w:rPr>
          <w:rFonts w:ascii="Rubik" w:eastAsia="Rubik" w:hAnsi="Rubik" w:cs="Rubik"/>
          <w:i/>
          <w:iCs/>
          <w:sz w:val="22"/>
          <w:szCs w:val="22"/>
        </w:rPr>
      </w:pPr>
      <w:r w:rsidRPr="00B53791">
        <w:rPr>
          <w:rFonts w:ascii="Rubik" w:eastAsia="Rubik" w:hAnsi="Rubik" w:cs="Rubik"/>
          <w:i/>
          <w:iCs/>
          <w:sz w:val="22"/>
          <w:szCs w:val="22"/>
        </w:rPr>
        <w:t>Giovedì 21 novembre 2024, ore 14:30</w:t>
      </w:r>
    </w:p>
    <w:p w14:paraId="65416076" w14:textId="6C057E59" w:rsidR="00784EC9" w:rsidRPr="00B53791" w:rsidRDefault="00784EC9" w:rsidP="00784EC9">
      <w:pPr>
        <w:jc w:val="center"/>
        <w:rPr>
          <w:rFonts w:ascii="Rubik" w:eastAsia="Rubik" w:hAnsi="Rubik" w:cs="Rubik"/>
          <w:i/>
          <w:iCs/>
          <w:sz w:val="22"/>
          <w:szCs w:val="22"/>
        </w:rPr>
      </w:pPr>
      <w:r w:rsidRPr="00B53791">
        <w:rPr>
          <w:rFonts w:ascii="Rubik" w:eastAsia="Rubik" w:hAnsi="Rubik" w:cs="Rubik"/>
          <w:i/>
          <w:iCs/>
          <w:sz w:val="22"/>
          <w:szCs w:val="22"/>
        </w:rPr>
        <w:t>Sala Galeotti, Campus economico-giuridico</w:t>
      </w:r>
      <w:r w:rsidRPr="00B53791">
        <w:rPr>
          <w:rFonts w:ascii="Rubik" w:eastAsia="Rubik" w:hAnsi="Rubik" w:cs="Rubik"/>
          <w:i/>
          <w:iCs/>
          <w:sz w:val="22"/>
          <w:szCs w:val="22"/>
        </w:rPr>
        <w:br/>
        <w:t>Via dei Caniana, 2, Bergamo</w:t>
      </w:r>
    </w:p>
    <w:p w14:paraId="72AC3283" w14:textId="77777777" w:rsidR="00784EC9" w:rsidRPr="007C26D5" w:rsidRDefault="00784EC9" w:rsidP="00784EC9">
      <w:pPr>
        <w:jc w:val="center"/>
        <w:rPr>
          <w:rFonts w:ascii="Rubik" w:eastAsia="Rubik" w:hAnsi="Rubik" w:cs="Rubik"/>
        </w:rPr>
      </w:pPr>
    </w:p>
    <w:p w14:paraId="162DADE2" w14:textId="513882F5" w:rsidR="009C3097" w:rsidRDefault="007C26D5" w:rsidP="009C3097">
      <w:pPr>
        <w:jc w:val="both"/>
        <w:rPr>
          <w:rFonts w:ascii="Rubik" w:hAnsi="Rubik" w:cs="Rubik"/>
          <w:sz w:val="22"/>
          <w:szCs w:val="22"/>
        </w:rPr>
      </w:pPr>
      <w:r w:rsidRPr="00784EC9">
        <w:rPr>
          <w:rFonts w:ascii="Rubik" w:eastAsia="Rubik" w:hAnsi="Rubik" w:cs="Rubik"/>
          <w:i/>
          <w:iCs/>
          <w:sz w:val="22"/>
          <w:szCs w:val="22"/>
        </w:rPr>
        <w:t>Bergamo,</w:t>
      </w:r>
      <w:r w:rsidR="009C3097">
        <w:rPr>
          <w:rFonts w:ascii="Rubik" w:eastAsia="Rubik" w:hAnsi="Rubik" w:cs="Rubik"/>
          <w:i/>
          <w:iCs/>
          <w:sz w:val="22"/>
          <w:szCs w:val="22"/>
        </w:rPr>
        <w:t xml:space="preserve"> 18 </w:t>
      </w:r>
      <w:r w:rsidRPr="00784EC9">
        <w:rPr>
          <w:rFonts w:ascii="Rubik" w:eastAsia="Rubik" w:hAnsi="Rubik" w:cs="Rubik"/>
          <w:i/>
          <w:iCs/>
          <w:sz w:val="22"/>
          <w:szCs w:val="22"/>
        </w:rPr>
        <w:t xml:space="preserve">novembre </w:t>
      </w:r>
      <w:r w:rsidRPr="00784EC9">
        <w:rPr>
          <w:rFonts w:ascii="Rubik" w:eastAsia="Rubik" w:hAnsi="Rubik" w:cs="Rubik" w:hint="cs"/>
          <w:i/>
          <w:iCs/>
          <w:sz w:val="22"/>
          <w:szCs w:val="22"/>
        </w:rPr>
        <w:t>2024</w:t>
      </w:r>
      <w:r w:rsidRPr="00784EC9">
        <w:rPr>
          <w:rFonts w:ascii="Rubik" w:eastAsia="Rubik" w:hAnsi="Rubik" w:cs="Rubik" w:hint="cs"/>
          <w:sz w:val="22"/>
          <w:szCs w:val="22"/>
        </w:rPr>
        <w:t xml:space="preserve"> – </w:t>
      </w:r>
      <w:r w:rsidR="009C3097">
        <w:rPr>
          <w:rFonts w:ascii="Rubik" w:hAnsi="Rubik" w:cs="Rubik"/>
          <w:sz w:val="22"/>
          <w:szCs w:val="22"/>
        </w:rPr>
        <w:t xml:space="preserve">Risale al </w:t>
      </w:r>
      <w:r w:rsidR="00784EC9" w:rsidRPr="00784EC9">
        <w:rPr>
          <w:rFonts w:ascii="Rubik" w:hAnsi="Rubik" w:cs="Rubik" w:hint="cs"/>
          <w:sz w:val="22"/>
          <w:szCs w:val="22"/>
        </w:rPr>
        <w:t>4 ottobre 2024 la</w:t>
      </w:r>
      <w:r w:rsidR="009C3097">
        <w:rPr>
          <w:rFonts w:ascii="Rubik" w:hAnsi="Rubik" w:cs="Rubik"/>
          <w:sz w:val="22"/>
          <w:szCs w:val="22"/>
        </w:rPr>
        <w:t xml:space="preserve"> sentenza della</w:t>
      </w:r>
      <w:r w:rsidR="00784EC9" w:rsidRPr="00784EC9">
        <w:rPr>
          <w:rFonts w:ascii="Rubik" w:hAnsi="Rubik" w:cs="Rubik" w:hint="cs"/>
          <w:sz w:val="22"/>
          <w:szCs w:val="22"/>
        </w:rPr>
        <w:t xml:space="preserve"> </w:t>
      </w:r>
      <w:r w:rsidR="00784EC9" w:rsidRPr="00366618">
        <w:rPr>
          <w:rFonts w:ascii="Rubik" w:hAnsi="Rubik" w:cs="Rubik" w:hint="cs"/>
          <w:b/>
          <w:bCs/>
          <w:sz w:val="22"/>
          <w:szCs w:val="22"/>
        </w:rPr>
        <w:t xml:space="preserve">Corte di giustizia UE </w:t>
      </w:r>
      <w:r w:rsidR="009C3097">
        <w:rPr>
          <w:rFonts w:ascii="Rubik" w:hAnsi="Rubik" w:cs="Rubik"/>
          <w:sz w:val="22"/>
          <w:szCs w:val="22"/>
        </w:rPr>
        <w:t xml:space="preserve">sul </w:t>
      </w:r>
      <w:r w:rsidR="009C3097" w:rsidRPr="00366618">
        <w:rPr>
          <w:rFonts w:ascii="Rubik" w:hAnsi="Rubik" w:cs="Rubik"/>
          <w:sz w:val="22"/>
          <w:szCs w:val="22"/>
        </w:rPr>
        <w:t xml:space="preserve">caso </w:t>
      </w:r>
      <w:r w:rsidR="00784EC9" w:rsidRPr="00366618">
        <w:rPr>
          <w:rFonts w:ascii="Rubik" w:hAnsi="Rubik" w:cs="Rubik" w:hint="cs"/>
          <w:sz w:val="22"/>
          <w:szCs w:val="22"/>
        </w:rPr>
        <w:t>del calciatore francese</w:t>
      </w:r>
      <w:r w:rsidR="00784EC9" w:rsidRPr="009C3097">
        <w:rPr>
          <w:rFonts w:ascii="Rubik" w:hAnsi="Rubik" w:cs="Rubik" w:hint="cs"/>
          <w:b/>
          <w:bCs/>
          <w:sz w:val="22"/>
          <w:szCs w:val="22"/>
        </w:rPr>
        <w:t xml:space="preserve"> Lassana Diarra</w:t>
      </w:r>
      <w:r w:rsidR="009C3097">
        <w:rPr>
          <w:rFonts w:ascii="Rubik" w:hAnsi="Rubik" w:cs="Rubik"/>
          <w:sz w:val="22"/>
          <w:szCs w:val="22"/>
        </w:rPr>
        <w:t xml:space="preserve">, </w:t>
      </w:r>
      <w:r w:rsidR="00784EC9" w:rsidRPr="00784EC9">
        <w:rPr>
          <w:rFonts w:ascii="Rubik" w:hAnsi="Rubik" w:cs="Rubik" w:hint="cs"/>
          <w:sz w:val="22"/>
          <w:szCs w:val="22"/>
        </w:rPr>
        <w:t xml:space="preserve">che </w:t>
      </w:r>
      <w:r w:rsidR="009C3097">
        <w:rPr>
          <w:rFonts w:ascii="Rubik" w:hAnsi="Rubik" w:cs="Rubik"/>
          <w:sz w:val="22"/>
          <w:szCs w:val="22"/>
        </w:rPr>
        <w:t>ha stabilito che alcune</w:t>
      </w:r>
      <w:r w:rsidR="00784EC9" w:rsidRPr="00784EC9">
        <w:rPr>
          <w:rFonts w:ascii="Rubik" w:hAnsi="Rubik" w:cs="Rubik" w:hint="cs"/>
          <w:sz w:val="22"/>
          <w:szCs w:val="22"/>
        </w:rPr>
        <w:t xml:space="preserve"> regole contenut</w:t>
      </w:r>
      <w:r w:rsidR="00784EC9" w:rsidRPr="00784EC9">
        <w:rPr>
          <w:rFonts w:ascii="Rubik" w:hAnsi="Rubik" w:cs="Rubik"/>
          <w:sz w:val="22"/>
          <w:szCs w:val="22"/>
        </w:rPr>
        <w:t>e</w:t>
      </w:r>
      <w:r w:rsidR="00784EC9" w:rsidRPr="00784EC9">
        <w:rPr>
          <w:rFonts w:ascii="Rubik" w:hAnsi="Rubik" w:cs="Rubik" w:hint="cs"/>
          <w:sz w:val="22"/>
          <w:szCs w:val="22"/>
        </w:rPr>
        <w:t xml:space="preserve"> nel Regolamento FIFA sullo status e sui trasferimenti dei calciatori (RSTP) sono restrittive sia del principio della </w:t>
      </w:r>
      <w:r w:rsidR="00784EC9" w:rsidRPr="009C3097">
        <w:rPr>
          <w:rFonts w:ascii="Rubik" w:hAnsi="Rubik" w:cs="Rubik" w:hint="cs"/>
          <w:b/>
          <w:bCs/>
          <w:sz w:val="22"/>
          <w:szCs w:val="22"/>
        </w:rPr>
        <w:t>libera circolazione</w:t>
      </w:r>
      <w:r w:rsidR="00784EC9" w:rsidRPr="00784EC9">
        <w:rPr>
          <w:rFonts w:ascii="Rubik" w:hAnsi="Rubik" w:cs="Rubik" w:hint="cs"/>
          <w:sz w:val="22"/>
          <w:szCs w:val="22"/>
        </w:rPr>
        <w:t xml:space="preserve"> dei lavoratori (art. 45 TFUE)</w:t>
      </w:r>
      <w:r w:rsidR="00784EC9" w:rsidRPr="00784EC9">
        <w:rPr>
          <w:rFonts w:ascii="Rubik" w:hAnsi="Rubik" w:cs="Rubik"/>
          <w:sz w:val="22"/>
          <w:szCs w:val="22"/>
        </w:rPr>
        <w:t>,</w:t>
      </w:r>
      <w:r w:rsidR="00784EC9" w:rsidRPr="00784EC9">
        <w:rPr>
          <w:rFonts w:ascii="Rubik" w:hAnsi="Rubik" w:cs="Rubik" w:hint="cs"/>
          <w:sz w:val="22"/>
          <w:szCs w:val="22"/>
        </w:rPr>
        <w:t xml:space="preserve"> sia della </w:t>
      </w:r>
      <w:r w:rsidR="00784EC9" w:rsidRPr="009C3097">
        <w:rPr>
          <w:rFonts w:ascii="Rubik" w:hAnsi="Rubik" w:cs="Rubik" w:hint="cs"/>
          <w:b/>
          <w:bCs/>
          <w:sz w:val="22"/>
          <w:szCs w:val="22"/>
        </w:rPr>
        <w:t>libertà di concorrenza</w:t>
      </w:r>
      <w:r w:rsidR="00784EC9" w:rsidRPr="00784EC9">
        <w:rPr>
          <w:rFonts w:ascii="Rubik" w:hAnsi="Rubik" w:cs="Rubik" w:hint="cs"/>
          <w:sz w:val="22"/>
          <w:szCs w:val="22"/>
        </w:rPr>
        <w:t xml:space="preserve"> (art. 101 TFUE).</w:t>
      </w:r>
      <w:r w:rsidR="009C3097">
        <w:rPr>
          <w:rFonts w:ascii="Rubik" w:hAnsi="Rubik" w:cs="Rubik"/>
          <w:sz w:val="22"/>
          <w:szCs w:val="22"/>
        </w:rPr>
        <w:t xml:space="preserve"> Proprio all</w:t>
      </w:r>
      <w:r w:rsidR="009C3097" w:rsidRPr="00784EC9">
        <w:rPr>
          <w:rFonts w:ascii="Rubik" w:hAnsi="Rubik" w:cs="Rubik" w:hint="cs"/>
          <w:sz w:val="22"/>
          <w:szCs w:val="22"/>
        </w:rPr>
        <w:t xml:space="preserve">a sentenza Diarra e </w:t>
      </w:r>
      <w:r w:rsidR="009C3097">
        <w:rPr>
          <w:rFonts w:ascii="Rubik" w:hAnsi="Rubik" w:cs="Rubik"/>
          <w:sz w:val="22"/>
          <w:szCs w:val="22"/>
        </w:rPr>
        <w:t>al</w:t>
      </w:r>
      <w:r w:rsidR="009C3097" w:rsidRPr="00784EC9">
        <w:rPr>
          <w:rFonts w:ascii="Rubik" w:hAnsi="Rubik" w:cs="Rubik" w:hint="cs"/>
          <w:sz w:val="22"/>
          <w:szCs w:val="22"/>
        </w:rPr>
        <w:t xml:space="preserve"> suo potenziale impatto </w:t>
      </w:r>
      <w:r w:rsidR="009C3097">
        <w:rPr>
          <w:rFonts w:ascii="Rubik" w:hAnsi="Rubik" w:cs="Rubik"/>
          <w:sz w:val="22"/>
          <w:szCs w:val="22"/>
        </w:rPr>
        <w:t>sarà dedicato</w:t>
      </w:r>
      <w:r w:rsidR="009C3097" w:rsidRPr="00784EC9">
        <w:rPr>
          <w:rFonts w:ascii="Rubik" w:hAnsi="Rubik" w:cs="Rubik" w:hint="cs"/>
          <w:sz w:val="22"/>
          <w:szCs w:val="22"/>
        </w:rPr>
        <w:t xml:space="preserve"> </w:t>
      </w:r>
      <w:r w:rsidR="009C3097">
        <w:rPr>
          <w:rFonts w:ascii="Rubik" w:hAnsi="Rubik" w:cs="Rubik"/>
          <w:sz w:val="22"/>
          <w:szCs w:val="22"/>
        </w:rPr>
        <w:t>il</w:t>
      </w:r>
      <w:r w:rsidR="009C3097" w:rsidRPr="00784EC9">
        <w:rPr>
          <w:rFonts w:ascii="Rubik" w:hAnsi="Rubik" w:cs="Rubik" w:hint="cs"/>
          <w:sz w:val="22"/>
          <w:szCs w:val="22"/>
        </w:rPr>
        <w:t xml:space="preserve"> convegno organizzato dal </w:t>
      </w:r>
      <w:r w:rsidR="009C3097">
        <w:rPr>
          <w:rFonts w:ascii="Rubik" w:hAnsi="Rubik" w:cs="Rubik"/>
          <w:sz w:val="22"/>
          <w:szCs w:val="22"/>
        </w:rPr>
        <w:t>p</w:t>
      </w:r>
      <w:r w:rsidR="009C3097" w:rsidRPr="00784EC9">
        <w:rPr>
          <w:rFonts w:ascii="Rubik" w:hAnsi="Rubik" w:cs="Rubik" w:hint="cs"/>
          <w:sz w:val="22"/>
          <w:szCs w:val="22"/>
        </w:rPr>
        <w:t xml:space="preserve">rof. </w:t>
      </w:r>
      <w:r w:rsidR="009C3097" w:rsidRPr="009C3097">
        <w:rPr>
          <w:rFonts w:ascii="Rubik" w:hAnsi="Rubik" w:cs="Rubik" w:hint="cs"/>
          <w:sz w:val="22"/>
          <w:szCs w:val="22"/>
        </w:rPr>
        <w:t>Stefano Bastianon</w:t>
      </w:r>
      <w:r w:rsidR="009C3097" w:rsidRPr="00784EC9">
        <w:rPr>
          <w:rFonts w:ascii="Rubik" w:hAnsi="Rubik" w:cs="Rubik" w:hint="cs"/>
          <w:sz w:val="22"/>
          <w:szCs w:val="22"/>
        </w:rPr>
        <w:t xml:space="preserve"> dell’Università </w:t>
      </w:r>
      <w:r w:rsidR="009C3097">
        <w:rPr>
          <w:rFonts w:ascii="Rubik" w:hAnsi="Rubik" w:cs="Rubik"/>
          <w:sz w:val="22"/>
          <w:szCs w:val="22"/>
        </w:rPr>
        <w:t xml:space="preserve">degli studi </w:t>
      </w:r>
      <w:r w:rsidR="009C3097" w:rsidRPr="00784EC9">
        <w:rPr>
          <w:rFonts w:ascii="Rubik" w:hAnsi="Rubik" w:cs="Rubik" w:hint="cs"/>
          <w:sz w:val="22"/>
          <w:szCs w:val="22"/>
        </w:rPr>
        <w:t xml:space="preserve">di Bergamo, </w:t>
      </w:r>
      <w:r w:rsidR="009C3097">
        <w:rPr>
          <w:rFonts w:ascii="Rubik" w:hAnsi="Rubik" w:cs="Rubik"/>
          <w:sz w:val="22"/>
          <w:szCs w:val="22"/>
        </w:rPr>
        <w:t>in programma per</w:t>
      </w:r>
      <w:r w:rsidR="009C3097" w:rsidRPr="00784EC9">
        <w:rPr>
          <w:rFonts w:ascii="Rubik" w:hAnsi="Rubik" w:cs="Rubik" w:hint="cs"/>
          <w:sz w:val="22"/>
          <w:szCs w:val="22"/>
        </w:rPr>
        <w:t xml:space="preserve"> </w:t>
      </w:r>
      <w:r w:rsidR="009C3097" w:rsidRPr="009C3097">
        <w:rPr>
          <w:rFonts w:ascii="Rubik" w:hAnsi="Rubik" w:cs="Rubik"/>
          <w:b/>
          <w:bCs/>
          <w:sz w:val="22"/>
          <w:szCs w:val="22"/>
        </w:rPr>
        <w:t>giovedì</w:t>
      </w:r>
      <w:r w:rsidR="009C3097" w:rsidRPr="009C3097">
        <w:rPr>
          <w:rFonts w:ascii="Rubik" w:hAnsi="Rubik" w:cs="Rubik" w:hint="cs"/>
          <w:b/>
          <w:bCs/>
          <w:sz w:val="22"/>
          <w:szCs w:val="22"/>
        </w:rPr>
        <w:t xml:space="preserve"> 21 novembre</w:t>
      </w:r>
      <w:r w:rsidR="009C3097">
        <w:rPr>
          <w:rFonts w:ascii="Rubik" w:hAnsi="Rubik" w:cs="Rubik"/>
          <w:b/>
          <w:bCs/>
          <w:sz w:val="22"/>
          <w:szCs w:val="22"/>
        </w:rPr>
        <w:t xml:space="preserve"> </w:t>
      </w:r>
      <w:r w:rsidR="009C3097" w:rsidRPr="009C3097">
        <w:rPr>
          <w:rFonts w:ascii="Rubik" w:hAnsi="Rubik" w:cs="Rubik"/>
          <w:sz w:val="22"/>
          <w:szCs w:val="22"/>
        </w:rPr>
        <w:t>alle</w:t>
      </w:r>
      <w:r w:rsidR="009C3097">
        <w:rPr>
          <w:rFonts w:ascii="Rubik" w:hAnsi="Rubik" w:cs="Rubik"/>
          <w:b/>
          <w:bCs/>
          <w:sz w:val="22"/>
          <w:szCs w:val="22"/>
        </w:rPr>
        <w:t xml:space="preserve"> ore 14:30</w:t>
      </w:r>
      <w:r w:rsidR="009C3097" w:rsidRPr="00784EC9">
        <w:rPr>
          <w:rFonts w:ascii="Rubik" w:hAnsi="Rubik" w:cs="Rubik" w:hint="cs"/>
          <w:sz w:val="22"/>
          <w:szCs w:val="22"/>
        </w:rPr>
        <w:t xml:space="preserve"> presso </w:t>
      </w:r>
      <w:r w:rsidR="00872EEE">
        <w:rPr>
          <w:rFonts w:ascii="Rubik" w:hAnsi="Rubik" w:cs="Rubik"/>
          <w:sz w:val="22"/>
          <w:szCs w:val="22"/>
        </w:rPr>
        <w:t>l’aula Galeotti de</w:t>
      </w:r>
      <w:r w:rsidR="009C3097" w:rsidRPr="00784EC9">
        <w:rPr>
          <w:rFonts w:ascii="Rubik" w:hAnsi="Rubik" w:cs="Rubik" w:hint="cs"/>
          <w:sz w:val="22"/>
          <w:szCs w:val="22"/>
        </w:rPr>
        <w:t xml:space="preserve">l polo giuridico-economico </w:t>
      </w:r>
      <w:r w:rsidR="009C3097">
        <w:rPr>
          <w:rFonts w:ascii="Rubik" w:hAnsi="Rubik" w:cs="Rubik"/>
          <w:sz w:val="22"/>
          <w:szCs w:val="22"/>
        </w:rPr>
        <w:t>di via dei Caniana, 2, Bergamo.</w:t>
      </w:r>
    </w:p>
    <w:p w14:paraId="3D473259" w14:textId="77777777" w:rsidR="009C3097" w:rsidRPr="00784EC9" w:rsidRDefault="009C3097" w:rsidP="009C3097">
      <w:pPr>
        <w:jc w:val="both"/>
        <w:rPr>
          <w:rFonts w:ascii="Rubik" w:hAnsi="Rubik" w:cs="Rubik"/>
          <w:sz w:val="22"/>
          <w:szCs w:val="22"/>
        </w:rPr>
      </w:pPr>
    </w:p>
    <w:p w14:paraId="71747EBB" w14:textId="747FCC52" w:rsidR="009C3097" w:rsidRPr="00784EC9" w:rsidRDefault="009C3097" w:rsidP="009C3097">
      <w:pPr>
        <w:jc w:val="both"/>
        <w:rPr>
          <w:rFonts w:ascii="Rubik" w:hAnsi="Rubik" w:cs="Rubik"/>
          <w:sz w:val="22"/>
          <w:szCs w:val="22"/>
        </w:rPr>
      </w:pPr>
      <w:r w:rsidRPr="00784EC9">
        <w:rPr>
          <w:rFonts w:ascii="Rubik" w:hAnsi="Rubik" w:cs="Rubik" w:hint="cs"/>
          <w:sz w:val="22"/>
          <w:szCs w:val="22"/>
        </w:rPr>
        <w:t>Il convegno</w:t>
      </w:r>
      <w:r>
        <w:rPr>
          <w:rFonts w:ascii="Rubik" w:hAnsi="Rubik" w:cs="Rubik"/>
          <w:sz w:val="22"/>
          <w:szCs w:val="22"/>
        </w:rPr>
        <w:t xml:space="preserve">, </w:t>
      </w:r>
      <w:r w:rsidRPr="00784EC9">
        <w:rPr>
          <w:rFonts w:ascii="Rubik" w:hAnsi="Rubik" w:cs="Rubik" w:hint="cs"/>
          <w:sz w:val="22"/>
          <w:szCs w:val="22"/>
        </w:rPr>
        <w:t>moderato da Xavier Jacobelli, editorialista del Corriere dello Sport e Tuttosport</w:t>
      </w:r>
      <w:r>
        <w:rPr>
          <w:rFonts w:ascii="Rubik" w:hAnsi="Rubik" w:cs="Rubik"/>
          <w:sz w:val="22"/>
          <w:szCs w:val="22"/>
        </w:rPr>
        <w:t xml:space="preserve"> e </w:t>
      </w:r>
      <w:r w:rsidRPr="00784EC9">
        <w:rPr>
          <w:rFonts w:ascii="Rubik" w:hAnsi="Rubik" w:cs="Rubik" w:hint="cs"/>
          <w:sz w:val="22"/>
          <w:szCs w:val="22"/>
        </w:rPr>
        <w:t xml:space="preserve">commentatore di Raisport, vedrà la partecipazione di numerosi esperti del mondo calcistico, tra cui </w:t>
      </w:r>
      <w:r w:rsidRPr="009C3097">
        <w:rPr>
          <w:rFonts w:ascii="Rubik" w:hAnsi="Rubik" w:cs="Rubik" w:hint="cs"/>
          <w:b/>
          <w:bCs/>
          <w:sz w:val="22"/>
          <w:szCs w:val="22"/>
        </w:rPr>
        <w:t>Andrea Butti</w:t>
      </w:r>
      <w:r w:rsidRPr="00784EC9">
        <w:rPr>
          <w:rFonts w:ascii="Rubik" w:hAnsi="Rubik" w:cs="Rubik" w:hint="cs"/>
          <w:sz w:val="22"/>
          <w:szCs w:val="22"/>
        </w:rPr>
        <w:t xml:space="preserve"> (Lega Serie A), </w:t>
      </w:r>
      <w:r w:rsidRPr="009C3097">
        <w:rPr>
          <w:rFonts w:ascii="Rubik" w:hAnsi="Rubik" w:cs="Rubik" w:hint="cs"/>
          <w:b/>
          <w:bCs/>
          <w:sz w:val="22"/>
          <w:szCs w:val="22"/>
        </w:rPr>
        <w:t>Umberto Marino</w:t>
      </w:r>
      <w:r w:rsidRPr="00784EC9">
        <w:rPr>
          <w:rFonts w:ascii="Rubik" w:hAnsi="Rubik" w:cs="Rubik" w:hint="cs"/>
          <w:sz w:val="22"/>
          <w:szCs w:val="22"/>
        </w:rPr>
        <w:t xml:space="preserve"> (Atalanta BC), </w:t>
      </w:r>
      <w:r w:rsidRPr="009C3097">
        <w:rPr>
          <w:rFonts w:ascii="Rubik" w:hAnsi="Rubik" w:cs="Rubik" w:hint="cs"/>
          <w:b/>
          <w:bCs/>
          <w:sz w:val="22"/>
          <w:szCs w:val="22"/>
        </w:rPr>
        <w:t>Valerio Bernardi</w:t>
      </w:r>
      <w:r w:rsidRPr="00784EC9">
        <w:rPr>
          <w:rFonts w:ascii="Rubik" w:hAnsi="Rubik" w:cs="Rubik" w:hint="cs"/>
          <w:sz w:val="22"/>
          <w:szCs w:val="22"/>
        </w:rPr>
        <w:t xml:space="preserve"> (FIGC), </w:t>
      </w:r>
      <w:r w:rsidRPr="009C3097">
        <w:rPr>
          <w:rFonts w:ascii="Rubik" w:hAnsi="Rubik" w:cs="Rubik" w:hint="cs"/>
          <w:b/>
          <w:bCs/>
          <w:sz w:val="22"/>
          <w:szCs w:val="22"/>
        </w:rPr>
        <w:t xml:space="preserve">Daniele </w:t>
      </w:r>
      <w:proofErr w:type="spellStart"/>
      <w:r w:rsidRPr="009C3097">
        <w:rPr>
          <w:rFonts w:ascii="Rubik" w:hAnsi="Rubik" w:cs="Rubik" w:hint="cs"/>
          <w:b/>
          <w:bCs/>
          <w:sz w:val="22"/>
          <w:szCs w:val="22"/>
        </w:rPr>
        <w:t>Muscarà</w:t>
      </w:r>
      <w:proofErr w:type="spellEnd"/>
      <w:r w:rsidRPr="00784EC9">
        <w:rPr>
          <w:rFonts w:ascii="Rubik" w:hAnsi="Rubik" w:cs="Rubik" w:hint="cs"/>
          <w:sz w:val="22"/>
          <w:szCs w:val="22"/>
        </w:rPr>
        <w:t xml:space="preserve"> (AIAS) e </w:t>
      </w:r>
      <w:r w:rsidRPr="009C3097">
        <w:rPr>
          <w:rFonts w:ascii="Rubik" w:hAnsi="Rubik" w:cs="Rubik" w:hint="cs"/>
          <w:b/>
          <w:bCs/>
          <w:sz w:val="22"/>
          <w:szCs w:val="22"/>
        </w:rPr>
        <w:t>Federico Venturi Ferriolo</w:t>
      </w:r>
      <w:r w:rsidRPr="00784EC9">
        <w:rPr>
          <w:rFonts w:ascii="Rubik" w:hAnsi="Rubik" w:cs="Rubik" w:hint="cs"/>
          <w:sz w:val="22"/>
          <w:szCs w:val="22"/>
        </w:rPr>
        <w:t xml:space="preserve"> (LCA Studio Legale).</w:t>
      </w:r>
    </w:p>
    <w:p w14:paraId="42260D98" w14:textId="77777777" w:rsidR="00784EC9" w:rsidRPr="00784EC9" w:rsidRDefault="00784EC9" w:rsidP="00784EC9">
      <w:pPr>
        <w:jc w:val="both"/>
        <w:rPr>
          <w:rFonts w:ascii="Rubik" w:hAnsi="Rubik" w:cs="Rubik"/>
          <w:sz w:val="22"/>
          <w:szCs w:val="22"/>
        </w:rPr>
      </w:pPr>
    </w:p>
    <w:p w14:paraId="71A799AA" w14:textId="67559D52" w:rsidR="00784EC9" w:rsidRPr="00784EC9" w:rsidRDefault="009C3097" w:rsidP="00784EC9">
      <w:pPr>
        <w:jc w:val="both"/>
        <w:rPr>
          <w:rFonts w:ascii="Rubik" w:hAnsi="Rubik" w:cs="Rubik"/>
          <w:sz w:val="22"/>
          <w:szCs w:val="22"/>
        </w:rPr>
      </w:pPr>
      <w:r>
        <w:rPr>
          <w:rFonts w:ascii="Rubik" w:hAnsi="Rubik" w:cs="Rubik"/>
          <w:sz w:val="22"/>
          <w:szCs w:val="22"/>
        </w:rPr>
        <w:t xml:space="preserve">La </w:t>
      </w:r>
      <w:r w:rsidR="00784EC9" w:rsidRPr="00784EC9">
        <w:rPr>
          <w:rFonts w:ascii="Rubik" w:hAnsi="Rubik" w:cs="Rubik" w:hint="cs"/>
          <w:sz w:val="22"/>
          <w:szCs w:val="22"/>
        </w:rPr>
        <w:t xml:space="preserve">sentenza della Corte di giustizia ha riguardato le </w:t>
      </w:r>
      <w:r w:rsidR="00784EC9" w:rsidRPr="00784EC9">
        <w:rPr>
          <w:rFonts w:ascii="Rubik" w:hAnsi="Rubik" w:cs="Rubik" w:hint="cs"/>
          <w:b/>
          <w:bCs/>
          <w:sz w:val="22"/>
          <w:szCs w:val="22"/>
        </w:rPr>
        <w:t>regole FIFA</w:t>
      </w:r>
      <w:r w:rsidR="00784EC9" w:rsidRPr="00784EC9">
        <w:rPr>
          <w:rFonts w:ascii="Rubik" w:hAnsi="Rubik" w:cs="Rubik" w:hint="cs"/>
          <w:sz w:val="22"/>
          <w:szCs w:val="22"/>
        </w:rPr>
        <w:t xml:space="preserve"> che fissano i criteri in base ai quali calcolare </w:t>
      </w:r>
      <w:r w:rsidR="00784EC9" w:rsidRPr="00784EC9">
        <w:rPr>
          <w:rFonts w:ascii="Rubik" w:hAnsi="Rubik" w:cs="Rubik" w:hint="cs"/>
          <w:b/>
          <w:bCs/>
          <w:sz w:val="22"/>
          <w:szCs w:val="22"/>
        </w:rPr>
        <w:t>l’indennità dovuta dal calciatore</w:t>
      </w:r>
      <w:r w:rsidR="00784EC9" w:rsidRPr="00784EC9">
        <w:rPr>
          <w:rFonts w:ascii="Rubik" w:hAnsi="Rubik" w:cs="Rubik" w:hint="cs"/>
          <w:sz w:val="22"/>
          <w:szCs w:val="22"/>
        </w:rPr>
        <w:t xml:space="preserve"> in caso di risoluzione del contratto senza giusta causa, la </w:t>
      </w:r>
      <w:r w:rsidR="00784EC9" w:rsidRPr="00784EC9">
        <w:rPr>
          <w:rFonts w:ascii="Rubik" w:hAnsi="Rubik" w:cs="Rubik" w:hint="cs"/>
          <w:b/>
          <w:bCs/>
          <w:sz w:val="22"/>
          <w:szCs w:val="22"/>
        </w:rPr>
        <w:t xml:space="preserve">responsabilità solidale </w:t>
      </w:r>
      <w:r w:rsidR="00784EC9" w:rsidRPr="00784EC9">
        <w:rPr>
          <w:rFonts w:ascii="Rubik" w:hAnsi="Rubik" w:cs="Rubik" w:hint="cs"/>
          <w:sz w:val="22"/>
          <w:szCs w:val="22"/>
        </w:rPr>
        <w:t xml:space="preserve">del calciatore e del nuovo club al pagamento di tale indennità, la </w:t>
      </w:r>
      <w:r w:rsidR="00784EC9" w:rsidRPr="00784EC9">
        <w:rPr>
          <w:rFonts w:ascii="Rubik" w:hAnsi="Rubik" w:cs="Rubik" w:hint="cs"/>
          <w:b/>
          <w:bCs/>
          <w:sz w:val="22"/>
          <w:szCs w:val="22"/>
        </w:rPr>
        <w:t>presunzione a carico del nuovo club</w:t>
      </w:r>
      <w:r w:rsidR="00784EC9" w:rsidRPr="00784EC9">
        <w:rPr>
          <w:rFonts w:ascii="Rubik" w:hAnsi="Rubik" w:cs="Rubik" w:hint="cs"/>
          <w:sz w:val="22"/>
          <w:szCs w:val="22"/>
        </w:rPr>
        <w:t xml:space="preserve"> di aver indotto il calciatore a risolvere il contratto senza giusta causa, il </w:t>
      </w:r>
      <w:r w:rsidR="00784EC9" w:rsidRPr="009C3097">
        <w:rPr>
          <w:rFonts w:ascii="Rubik" w:hAnsi="Rubik" w:cs="Rubik" w:hint="cs"/>
          <w:b/>
          <w:bCs/>
          <w:sz w:val="22"/>
          <w:szCs w:val="22"/>
        </w:rPr>
        <w:t>divieto</w:t>
      </w:r>
      <w:r w:rsidR="00784EC9" w:rsidRPr="00784EC9">
        <w:rPr>
          <w:rFonts w:ascii="Rubik" w:hAnsi="Rubik" w:cs="Rubik" w:hint="cs"/>
          <w:sz w:val="22"/>
          <w:szCs w:val="22"/>
        </w:rPr>
        <w:t xml:space="preserve"> per il nuovo club di </w:t>
      </w:r>
      <w:r w:rsidR="00784EC9" w:rsidRPr="009C3097">
        <w:rPr>
          <w:rFonts w:ascii="Rubik" w:hAnsi="Rubik" w:cs="Rubik" w:hint="cs"/>
          <w:b/>
          <w:bCs/>
          <w:sz w:val="22"/>
          <w:szCs w:val="22"/>
        </w:rPr>
        <w:t>tesserare nuovi giocatori</w:t>
      </w:r>
      <w:r w:rsidR="00784EC9" w:rsidRPr="00784EC9">
        <w:rPr>
          <w:rFonts w:ascii="Rubik" w:hAnsi="Rubik" w:cs="Rubik" w:hint="cs"/>
          <w:sz w:val="22"/>
          <w:szCs w:val="22"/>
        </w:rPr>
        <w:t xml:space="preserve"> per </w:t>
      </w:r>
      <w:r w:rsidR="00784EC9" w:rsidRPr="009C3097">
        <w:rPr>
          <w:rFonts w:ascii="Rubik" w:hAnsi="Rubik" w:cs="Rubik" w:hint="cs"/>
          <w:b/>
          <w:bCs/>
          <w:sz w:val="22"/>
          <w:szCs w:val="22"/>
        </w:rPr>
        <w:t>due periodi consecutivi</w:t>
      </w:r>
      <w:r w:rsidR="00784EC9" w:rsidRPr="00784EC9">
        <w:rPr>
          <w:rFonts w:ascii="Rubik" w:hAnsi="Rubik" w:cs="Rubik" w:hint="cs"/>
          <w:sz w:val="22"/>
          <w:szCs w:val="22"/>
        </w:rPr>
        <w:t xml:space="preserve"> di tesseramento se la risoluzione del contratto avviene nel c.d. periodo protetto</w:t>
      </w:r>
      <w:r w:rsidR="00784EC9" w:rsidRPr="00784EC9">
        <w:rPr>
          <w:rFonts w:ascii="Rubik" w:hAnsi="Rubik" w:cs="Rubik"/>
          <w:sz w:val="22"/>
          <w:szCs w:val="22"/>
        </w:rPr>
        <w:t>,</w:t>
      </w:r>
      <w:r w:rsidR="00784EC9" w:rsidRPr="00784EC9">
        <w:rPr>
          <w:rFonts w:ascii="Rubik" w:hAnsi="Rubik" w:cs="Rubik" w:hint="cs"/>
          <w:sz w:val="22"/>
          <w:szCs w:val="22"/>
        </w:rPr>
        <w:t xml:space="preserve"> nonché il potere della federazione cui appartiene il club il cui contratto è stato risolto senza giusta causa di </w:t>
      </w:r>
      <w:r w:rsidR="00784EC9" w:rsidRPr="009C3097">
        <w:rPr>
          <w:rFonts w:ascii="Rubik" w:hAnsi="Rubik" w:cs="Rubik" w:hint="cs"/>
          <w:b/>
          <w:bCs/>
          <w:sz w:val="22"/>
          <w:szCs w:val="22"/>
        </w:rPr>
        <w:t>non rilasciare il certificato internazionale di svincolo</w:t>
      </w:r>
      <w:r w:rsidR="00784EC9" w:rsidRPr="00784EC9">
        <w:rPr>
          <w:rFonts w:ascii="Rubik" w:hAnsi="Rubik" w:cs="Rubik" w:hint="cs"/>
          <w:sz w:val="22"/>
          <w:szCs w:val="22"/>
        </w:rPr>
        <w:t xml:space="preserve"> a favore del nuovo club.</w:t>
      </w:r>
    </w:p>
    <w:p w14:paraId="76995EC5" w14:textId="77777777" w:rsidR="00784EC9" w:rsidRPr="00784EC9" w:rsidRDefault="00784EC9" w:rsidP="00784EC9">
      <w:pPr>
        <w:jc w:val="both"/>
        <w:rPr>
          <w:rFonts w:ascii="Rubik" w:hAnsi="Rubik" w:cs="Rubik"/>
          <w:sz w:val="22"/>
          <w:szCs w:val="22"/>
        </w:rPr>
      </w:pPr>
    </w:p>
    <w:p w14:paraId="499D33EE" w14:textId="3AF2A79D" w:rsidR="00784EC9" w:rsidRPr="009C3097" w:rsidRDefault="009C3097" w:rsidP="00784EC9">
      <w:pPr>
        <w:jc w:val="both"/>
        <w:rPr>
          <w:rFonts w:ascii="Rubik" w:hAnsi="Rubik" w:cs="Rubik"/>
          <w:i/>
          <w:iCs/>
          <w:sz w:val="22"/>
          <w:szCs w:val="22"/>
        </w:rPr>
      </w:pPr>
      <w:r>
        <w:rPr>
          <w:rFonts w:ascii="Rubik" w:hAnsi="Rubik" w:cs="Rubik"/>
          <w:i/>
          <w:iCs/>
          <w:sz w:val="22"/>
          <w:szCs w:val="22"/>
        </w:rPr>
        <w:t>“</w:t>
      </w:r>
      <w:r w:rsidR="00784EC9" w:rsidRPr="009C3097">
        <w:rPr>
          <w:rFonts w:ascii="Rubik" w:hAnsi="Rubik" w:cs="Rubik" w:hint="cs"/>
          <w:i/>
          <w:iCs/>
          <w:sz w:val="22"/>
          <w:szCs w:val="22"/>
        </w:rPr>
        <w:t>Si tratta di una pronuncia di straordinaria importanza e rilevanza</w:t>
      </w:r>
      <w:r>
        <w:rPr>
          <w:rFonts w:ascii="Rubik" w:hAnsi="Rubik" w:cs="Rubik"/>
          <w:i/>
          <w:iCs/>
          <w:sz w:val="22"/>
          <w:szCs w:val="22"/>
        </w:rPr>
        <w:t xml:space="preserve"> – </w:t>
      </w:r>
      <w:r w:rsidRPr="009C3097">
        <w:rPr>
          <w:rFonts w:ascii="Rubik" w:hAnsi="Rubik" w:cs="Rubik"/>
          <w:sz w:val="22"/>
          <w:szCs w:val="22"/>
        </w:rPr>
        <w:t xml:space="preserve">spiega il prof. </w:t>
      </w:r>
      <w:r w:rsidRPr="009C3097">
        <w:rPr>
          <w:rFonts w:ascii="Rubik" w:hAnsi="Rubik" w:cs="Rubik"/>
          <w:b/>
          <w:bCs/>
          <w:sz w:val="22"/>
          <w:szCs w:val="22"/>
        </w:rPr>
        <w:t>Stefano Bastianon</w:t>
      </w:r>
      <w:r w:rsidRPr="009C3097">
        <w:rPr>
          <w:rFonts w:ascii="Rubik" w:hAnsi="Rubik" w:cs="Rubik"/>
          <w:sz w:val="22"/>
          <w:szCs w:val="22"/>
        </w:rPr>
        <w:t>, organizzatore del convegno</w:t>
      </w:r>
      <w:r>
        <w:rPr>
          <w:rFonts w:ascii="Rubik" w:hAnsi="Rubik" w:cs="Rubik"/>
          <w:i/>
          <w:iCs/>
          <w:sz w:val="22"/>
          <w:szCs w:val="22"/>
        </w:rPr>
        <w:t xml:space="preserve"> -,</w:t>
      </w:r>
      <w:r w:rsidR="00784EC9" w:rsidRPr="009C3097">
        <w:rPr>
          <w:rFonts w:ascii="Rubik" w:hAnsi="Rubik" w:cs="Rubik" w:hint="cs"/>
          <w:i/>
          <w:iCs/>
          <w:sz w:val="22"/>
          <w:szCs w:val="22"/>
        </w:rPr>
        <w:t xml:space="preserve"> potenzialmente in grado di incidere sui rapporti di lavoro tra giocatori e club e di ridisegnare l’intero sistema dei trasferimenti dei calciatori.</w:t>
      </w:r>
      <w:r w:rsidRPr="009C3097">
        <w:rPr>
          <w:rFonts w:ascii="Rubik" w:hAnsi="Rubik" w:cs="Rubik"/>
          <w:i/>
          <w:iCs/>
          <w:sz w:val="22"/>
          <w:szCs w:val="22"/>
        </w:rPr>
        <w:t xml:space="preserve"> </w:t>
      </w:r>
      <w:r w:rsidR="00784EC9" w:rsidRPr="009C3097">
        <w:rPr>
          <w:rFonts w:ascii="Rubik" w:hAnsi="Rubik" w:cs="Rubik" w:hint="cs"/>
          <w:i/>
          <w:iCs/>
          <w:sz w:val="22"/>
          <w:szCs w:val="22"/>
        </w:rPr>
        <w:t xml:space="preserve">Una riduzione delle indennità dovute in caso di risoluzione anticipata del contratto di lavoro da parte del calciatore potrebbe, da un lato, agevolare la mobilità dei calciatori </w:t>
      </w:r>
      <w:r w:rsidRPr="009C3097">
        <w:rPr>
          <w:rFonts w:ascii="Rubik" w:hAnsi="Rubik" w:cs="Rubik"/>
          <w:i/>
          <w:iCs/>
          <w:sz w:val="22"/>
          <w:szCs w:val="22"/>
        </w:rPr>
        <w:t>‘</w:t>
      </w:r>
      <w:r w:rsidR="00784EC9" w:rsidRPr="009C3097">
        <w:rPr>
          <w:rFonts w:ascii="Rubik" w:hAnsi="Rubik" w:cs="Rubik" w:hint="cs"/>
          <w:i/>
          <w:iCs/>
          <w:sz w:val="22"/>
          <w:szCs w:val="22"/>
        </w:rPr>
        <w:t>sotto contratto</w:t>
      </w:r>
      <w:r w:rsidRPr="009C3097">
        <w:rPr>
          <w:rFonts w:ascii="Rubik" w:hAnsi="Rubik" w:cs="Rubik"/>
          <w:i/>
          <w:iCs/>
          <w:sz w:val="22"/>
          <w:szCs w:val="22"/>
        </w:rPr>
        <w:t>’</w:t>
      </w:r>
      <w:r w:rsidR="00784EC9" w:rsidRPr="009C3097">
        <w:rPr>
          <w:rFonts w:ascii="Rubik" w:hAnsi="Rubik" w:cs="Rubik" w:hint="cs"/>
          <w:i/>
          <w:iCs/>
          <w:sz w:val="22"/>
          <w:szCs w:val="22"/>
        </w:rPr>
        <w:t xml:space="preserve"> e, dall’altra parte, incidere negativamente sullo stesso valore attribuito ai calciatori dai vari club, costringendo questi ultimi a rivedere le proprie politiche e strategie fondate sul player trading.</w:t>
      </w:r>
      <w:r>
        <w:rPr>
          <w:rFonts w:ascii="Rubik" w:hAnsi="Rubik" w:cs="Rubik"/>
          <w:i/>
          <w:iCs/>
          <w:sz w:val="22"/>
          <w:szCs w:val="22"/>
        </w:rPr>
        <w:t>”</w:t>
      </w:r>
    </w:p>
    <w:p w14:paraId="3F099EEE" w14:textId="77777777" w:rsidR="00784EC9" w:rsidRPr="00784EC9" w:rsidRDefault="00784EC9" w:rsidP="00784EC9">
      <w:pPr>
        <w:jc w:val="both"/>
        <w:rPr>
          <w:rFonts w:ascii="Rubik" w:hAnsi="Rubik" w:cs="Rubik"/>
          <w:sz w:val="22"/>
          <w:szCs w:val="22"/>
        </w:rPr>
      </w:pPr>
    </w:p>
    <w:p w14:paraId="2EDE0D79" w14:textId="4CFEB1D6" w:rsidR="00784EC9" w:rsidRPr="00784EC9" w:rsidRDefault="00784EC9" w:rsidP="00784EC9">
      <w:pPr>
        <w:jc w:val="both"/>
        <w:rPr>
          <w:rFonts w:ascii="Rubik" w:hAnsi="Rubik" w:cs="Rubik"/>
          <w:sz w:val="22"/>
          <w:szCs w:val="22"/>
        </w:rPr>
      </w:pPr>
      <w:r w:rsidRPr="00784EC9">
        <w:rPr>
          <w:rFonts w:ascii="Rubik" w:hAnsi="Rubik" w:cs="Rubik" w:hint="cs"/>
          <w:sz w:val="22"/>
          <w:szCs w:val="22"/>
        </w:rPr>
        <w:t>Per tali motivi, all’indomani della pronuncia della Corte di giustizia UE</w:t>
      </w:r>
      <w:r w:rsidR="009C3097">
        <w:rPr>
          <w:rFonts w:ascii="Rubik" w:hAnsi="Rubik" w:cs="Rubik"/>
          <w:sz w:val="22"/>
          <w:szCs w:val="22"/>
        </w:rPr>
        <w:t xml:space="preserve">, </w:t>
      </w:r>
      <w:r w:rsidRPr="00784EC9">
        <w:rPr>
          <w:rFonts w:ascii="Rubik" w:hAnsi="Rubik" w:cs="Rubik" w:hint="cs"/>
          <w:sz w:val="22"/>
          <w:szCs w:val="22"/>
        </w:rPr>
        <w:t xml:space="preserve">la FIFA ha prontamente aperto una </w:t>
      </w:r>
      <w:r w:rsidRPr="009C3097">
        <w:rPr>
          <w:rFonts w:ascii="Rubik" w:hAnsi="Rubik" w:cs="Rubik" w:hint="cs"/>
          <w:b/>
          <w:bCs/>
          <w:sz w:val="22"/>
          <w:szCs w:val="22"/>
        </w:rPr>
        <w:t>consultazione pubblica</w:t>
      </w:r>
      <w:r w:rsidRPr="00784EC9">
        <w:rPr>
          <w:rFonts w:ascii="Rubik" w:hAnsi="Rubik" w:cs="Rubik" w:hint="cs"/>
          <w:sz w:val="22"/>
          <w:szCs w:val="22"/>
        </w:rPr>
        <w:t xml:space="preserve"> invitando tutti i soggetti interessati a comunicare le proprie osservazioni e </w:t>
      </w:r>
      <w:r w:rsidRPr="009C3097">
        <w:rPr>
          <w:rFonts w:ascii="Rubik" w:hAnsi="Rubik" w:cs="Rubik" w:hint="cs"/>
          <w:b/>
          <w:bCs/>
          <w:sz w:val="22"/>
          <w:szCs w:val="22"/>
        </w:rPr>
        <w:t>proposte di modifica</w:t>
      </w:r>
      <w:r w:rsidRPr="00784EC9">
        <w:rPr>
          <w:rFonts w:ascii="Rubik" w:hAnsi="Rubik" w:cs="Rubik" w:hint="cs"/>
          <w:sz w:val="22"/>
          <w:szCs w:val="22"/>
        </w:rPr>
        <w:t xml:space="preserve"> dell’attuale normativa.</w:t>
      </w:r>
    </w:p>
    <w:sectPr w:rsidR="00784EC9" w:rsidRPr="00784E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81643" w14:textId="77777777" w:rsidR="002A47D9" w:rsidRDefault="002A47D9">
      <w:r>
        <w:separator/>
      </w:r>
    </w:p>
  </w:endnote>
  <w:endnote w:type="continuationSeparator" w:id="0">
    <w:p w14:paraId="6A4084AF" w14:textId="77777777" w:rsidR="002A47D9" w:rsidRDefault="002A4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35BC7DE-F953-BD4A-A83A-CE1199104E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354B9A-46E9-B947-B52C-944D351CC0FF}"/>
    <w:embedBold r:id="rId3" w:fontKey="{442A8724-504B-2246-A4D1-886E79172B54}"/>
    <w:embedItalic r:id="rId4" w:fontKey="{046DCB47-91C9-5A43-AD0C-8A86B530E2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D09F443-3377-D541-94EE-C373C8A2DB6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5F5C6A0-922A-B749-A5FD-13999A8BF5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FAD54AB-F3E7-2341-A127-0DCE6CB3E76A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A616CB4-AC95-444D-B958-3838288682A4}"/>
    <w:embedItalic r:id="rId10" w:fontKey="{B506DF01-44DC-F54F-9812-8C2E91863D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C3A884D-D040-A24A-B20C-36E93035A66A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2" w:fontKey="{7165E336-1BCA-524A-8E96-54B8B5A80F4E}"/>
    <w:embedBold r:id="rId13" w:fontKey="{18265C09-48E8-8246-8A7B-31BCAEAF7071}"/>
    <w:embedItalic r:id="rId14" w:fontKey="{AFD67AD9-220E-B34C-A170-95DA138BE7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CFF9B6F-A611-D74C-9D58-B0590C8B4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2BF6B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70961D8C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49F86E1B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5AA4F160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FF0EA" w14:textId="77777777" w:rsidR="002A47D9" w:rsidRDefault="002A47D9">
      <w:r>
        <w:separator/>
      </w:r>
    </w:p>
  </w:footnote>
  <w:footnote w:type="continuationSeparator" w:id="0">
    <w:p w14:paraId="7E5027EE" w14:textId="77777777" w:rsidR="002A47D9" w:rsidRDefault="002A4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38367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4DF500A0" wp14:editId="4B25E8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A47D9">
      <w:rPr>
        <w:rFonts w:ascii="Calibri" w:eastAsia="Calibri" w:hAnsi="Calibri" w:cs="Calibri"/>
        <w:color w:val="000000"/>
      </w:rPr>
      <w:pict w14:anchorId="0846B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EF144" w14:textId="77777777" w:rsidR="00C36EC6" w:rsidRDefault="002A47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1B489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C8481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1360E282" wp14:editId="06DE5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A47D9">
      <w:rPr>
        <w:rFonts w:ascii="Calibri" w:eastAsia="Calibri" w:hAnsi="Calibri" w:cs="Calibri"/>
        <w:color w:val="000000"/>
      </w:rPr>
      <w:pict w14:anchorId="1A6C7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9E1277"/>
    <w:multiLevelType w:val="multilevel"/>
    <w:tmpl w:val="0F8E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8933C4"/>
    <w:multiLevelType w:val="multilevel"/>
    <w:tmpl w:val="38AE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3231104">
    <w:abstractNumId w:val="0"/>
  </w:num>
  <w:num w:numId="2" w16cid:durableId="883099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9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C6"/>
    <w:rsid w:val="000001D8"/>
    <w:rsid w:val="0002368D"/>
    <w:rsid w:val="00034684"/>
    <w:rsid w:val="000672AB"/>
    <w:rsid w:val="00115E8E"/>
    <w:rsid w:val="00180E5B"/>
    <w:rsid w:val="002279CB"/>
    <w:rsid w:val="002609C7"/>
    <w:rsid w:val="002A47D9"/>
    <w:rsid w:val="002F2E59"/>
    <w:rsid w:val="00347251"/>
    <w:rsid w:val="00366618"/>
    <w:rsid w:val="0043120A"/>
    <w:rsid w:val="004979FE"/>
    <w:rsid w:val="004C115A"/>
    <w:rsid w:val="00520B65"/>
    <w:rsid w:val="005726CD"/>
    <w:rsid w:val="005F47ED"/>
    <w:rsid w:val="006C3289"/>
    <w:rsid w:val="006F33C3"/>
    <w:rsid w:val="00784EC9"/>
    <w:rsid w:val="00793192"/>
    <w:rsid w:val="007A497A"/>
    <w:rsid w:val="007A77AE"/>
    <w:rsid w:val="007C26D5"/>
    <w:rsid w:val="007E0F1C"/>
    <w:rsid w:val="00872EEE"/>
    <w:rsid w:val="008F261A"/>
    <w:rsid w:val="008F26AC"/>
    <w:rsid w:val="008F7D5E"/>
    <w:rsid w:val="009A5D1E"/>
    <w:rsid w:val="009C3097"/>
    <w:rsid w:val="009E016F"/>
    <w:rsid w:val="009F1666"/>
    <w:rsid w:val="00A81118"/>
    <w:rsid w:val="00A826B7"/>
    <w:rsid w:val="00A92F66"/>
    <w:rsid w:val="00B53791"/>
    <w:rsid w:val="00C36EC6"/>
    <w:rsid w:val="00C9795A"/>
    <w:rsid w:val="00CC77D0"/>
    <w:rsid w:val="00D53C6F"/>
    <w:rsid w:val="00DB5517"/>
    <w:rsid w:val="00DC54CB"/>
    <w:rsid w:val="00E558A9"/>
    <w:rsid w:val="00E6249F"/>
    <w:rsid w:val="00F61D8A"/>
    <w:rsid w:val="00F7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736CC"/>
  <w15:docId w15:val="{9D4B3E9C-5A31-DD4B-AA8F-27349126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8E7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Q5QS0/PZSX834AJiGK1+J0rIJQ==">CgMxLjA4AHIhMTI2UEFxRXdlN1VHNnhPc2ZuN1lGdmxybV9aczdIUFhM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46</cp:revision>
  <dcterms:created xsi:type="dcterms:W3CDTF">2024-08-02T12:45:00Z</dcterms:created>
  <dcterms:modified xsi:type="dcterms:W3CDTF">2024-11-18T10:16:00Z</dcterms:modified>
</cp:coreProperties>
</file>