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EC58A" w14:textId="282D8307" w:rsidR="00F60820" w:rsidRDefault="00275ADD" w:rsidP="00F60820">
      <w:pPr>
        <w:jc w:val="center"/>
        <w:rPr>
          <w:rFonts w:ascii="Rubik" w:eastAsia="Rubik" w:hAnsi="Rubik" w:cs="Rubik"/>
          <w:u w:val="single"/>
        </w:rPr>
      </w:pPr>
      <w:r w:rsidRPr="003A7741">
        <w:rPr>
          <w:rFonts w:ascii="Rubik" w:eastAsia="Rubik" w:hAnsi="Rubik" w:cs="Rubik"/>
          <w:u w:val="single"/>
        </w:rPr>
        <w:t>COMUNICATO STAMPA</w:t>
      </w:r>
    </w:p>
    <w:p w14:paraId="1616EB5C" w14:textId="77777777" w:rsidR="00CA0E48" w:rsidRDefault="00CA0E48" w:rsidP="00CA0E48">
      <w:pPr>
        <w:rPr>
          <w:rFonts w:ascii="Rubik" w:hAnsi="Rubik" w:cs="Rubik"/>
          <w:b/>
          <w:bCs/>
          <w:sz w:val="28"/>
          <w:szCs w:val="28"/>
        </w:rPr>
      </w:pPr>
    </w:p>
    <w:p w14:paraId="1D759AF1" w14:textId="3D9DF997" w:rsidR="00CA0E48" w:rsidRPr="002F075D" w:rsidRDefault="002F075D" w:rsidP="00E57479">
      <w:pPr>
        <w:jc w:val="center"/>
        <w:rPr>
          <w:rFonts w:ascii="Rubik" w:hAnsi="Rubik" w:cs="Rubik"/>
          <w:b/>
          <w:bCs/>
          <w:caps/>
          <w:sz w:val="28"/>
          <w:szCs w:val="28"/>
        </w:rPr>
      </w:pPr>
      <w:r w:rsidRPr="002F075D">
        <w:rPr>
          <w:rFonts w:ascii="Rubik" w:hAnsi="Rubik" w:cs="Rubik"/>
          <w:b/>
          <w:bCs/>
          <w:caps/>
          <w:sz w:val="28"/>
          <w:szCs w:val="28"/>
        </w:rPr>
        <w:t>AL VIA IL PROGETTO CASA “Invecchiare nelle città-medie: come le Condizioni Abitative e gli spazi urbani possono ridurre o aumentare le opportunità per la longevità in Salute”</w:t>
      </w:r>
    </w:p>
    <w:p w14:paraId="16F9DCA5" w14:textId="77777777" w:rsidR="00CA0E48" w:rsidRPr="002F075D" w:rsidRDefault="00CA0E48" w:rsidP="00E57479">
      <w:pPr>
        <w:jc w:val="center"/>
        <w:rPr>
          <w:rFonts w:ascii="Rubik" w:hAnsi="Rubik" w:cs="Rubik"/>
          <w:b/>
          <w:bCs/>
          <w:caps/>
          <w:sz w:val="28"/>
          <w:szCs w:val="28"/>
        </w:rPr>
      </w:pPr>
    </w:p>
    <w:p w14:paraId="4FD80E01" w14:textId="0FAF2EEC" w:rsidR="00E57479" w:rsidRPr="007017C7" w:rsidRDefault="002F075D" w:rsidP="00E57479">
      <w:pPr>
        <w:jc w:val="center"/>
        <w:rPr>
          <w:rFonts w:ascii="Rubik" w:hAnsi="Rubik" w:cs="Rubik"/>
          <w:caps/>
        </w:rPr>
      </w:pPr>
      <w:r w:rsidRPr="007017C7">
        <w:rPr>
          <w:rFonts w:ascii="Rubik" w:hAnsi="Rubik" w:cs="Rubik"/>
          <w:caps/>
        </w:rPr>
        <w:t xml:space="preserve">UN PROGETTO COORDINATO DAL </w:t>
      </w:r>
      <w:r w:rsidR="007017C7" w:rsidRPr="007017C7">
        <w:rPr>
          <w:rFonts w:ascii="Rubik" w:hAnsi="Rubik" w:cs="Rubik"/>
          <w:caps/>
        </w:rPr>
        <w:t>CHL</w:t>
      </w:r>
      <w:r w:rsidR="008A5CAA">
        <w:rPr>
          <w:rFonts w:ascii="Rubik" w:hAnsi="Rubik" w:cs="Rubik"/>
          <w:caps/>
        </w:rPr>
        <w:t xml:space="preserve"> </w:t>
      </w:r>
      <w:r w:rsidR="007017C7" w:rsidRPr="007017C7">
        <w:rPr>
          <w:rFonts w:ascii="Rubik" w:hAnsi="Rubik" w:cs="Rubik"/>
          <w:caps/>
        </w:rPr>
        <w:t>-</w:t>
      </w:r>
      <w:r w:rsidR="007017C7">
        <w:rPr>
          <w:rFonts w:ascii="Rubik" w:hAnsi="Rubik" w:cs="Rubik"/>
          <w:caps/>
        </w:rPr>
        <w:t xml:space="preserve"> </w:t>
      </w:r>
      <w:r w:rsidRPr="007017C7">
        <w:rPr>
          <w:rFonts w:ascii="Rubik" w:hAnsi="Rubik" w:cs="Rubik"/>
          <w:caps/>
        </w:rPr>
        <w:t>CENTER FOR HEALT</w:t>
      </w:r>
      <w:r w:rsidR="008A5CAA">
        <w:rPr>
          <w:rFonts w:ascii="Rubik" w:hAnsi="Rubik" w:cs="Rubik"/>
          <w:caps/>
        </w:rPr>
        <w:t>H</w:t>
      </w:r>
      <w:r w:rsidRPr="007017C7">
        <w:rPr>
          <w:rFonts w:ascii="Rubik" w:hAnsi="Rubik" w:cs="Rubik"/>
          <w:caps/>
        </w:rPr>
        <w:t xml:space="preserve">Y LONGEVITY DI UNIBG E FINANZIATO DAL </w:t>
      </w:r>
      <w:r w:rsidR="007017C7" w:rsidRPr="007017C7">
        <w:rPr>
          <w:rFonts w:ascii="Rubik" w:hAnsi="Rubik" w:cs="Rubik"/>
          <w:caps/>
        </w:rPr>
        <w:t>PN</w:t>
      </w:r>
      <w:r w:rsidR="00554959">
        <w:rPr>
          <w:rFonts w:ascii="Rubik" w:hAnsi="Rubik" w:cs="Rubik"/>
          <w:caps/>
        </w:rPr>
        <w:t>R</w:t>
      </w:r>
      <w:r w:rsidR="007017C7" w:rsidRPr="007017C7">
        <w:rPr>
          <w:rFonts w:ascii="Rubik" w:hAnsi="Rubik" w:cs="Rubik"/>
          <w:caps/>
        </w:rPr>
        <w:t>R</w:t>
      </w:r>
      <w:r w:rsidRPr="007017C7">
        <w:rPr>
          <w:rFonts w:ascii="Rubik" w:hAnsi="Rubik" w:cs="Rubik"/>
          <w:caps/>
        </w:rPr>
        <w:t xml:space="preserve"> AGE-IT</w:t>
      </w:r>
      <w:r w:rsidR="007017C7" w:rsidRPr="007017C7">
        <w:rPr>
          <w:rFonts w:ascii="Rubik" w:hAnsi="Rubik" w:cs="Rubik"/>
          <w:caps/>
        </w:rPr>
        <w:t>:</w:t>
      </w:r>
      <w:r w:rsidRPr="007017C7">
        <w:rPr>
          <w:rFonts w:ascii="Rubik" w:hAnsi="Rubik" w:cs="Rubik"/>
          <w:caps/>
        </w:rPr>
        <w:t xml:space="preserve"> AGEING WELL IN AN AGEING SOCIETY </w:t>
      </w:r>
    </w:p>
    <w:p w14:paraId="3FABCB23" w14:textId="77777777" w:rsidR="00E57479" w:rsidRPr="007017C7" w:rsidRDefault="00E57479" w:rsidP="00E57479">
      <w:pPr>
        <w:jc w:val="center"/>
        <w:rPr>
          <w:rFonts w:ascii="Rubik" w:hAnsi="Rubik" w:cs="Rubik"/>
          <w:b/>
          <w:bCs/>
          <w:sz w:val="28"/>
          <w:szCs w:val="28"/>
        </w:rPr>
      </w:pPr>
    </w:p>
    <w:p w14:paraId="28BD8F51" w14:textId="16024F40" w:rsidR="00E57479" w:rsidRPr="004C29AE" w:rsidRDefault="00F60820" w:rsidP="00E57479">
      <w:pPr>
        <w:jc w:val="both"/>
        <w:rPr>
          <w:rFonts w:ascii="Rubik" w:hAnsi="Rubik" w:cs="Rubik"/>
        </w:rPr>
      </w:pPr>
      <w:r w:rsidRPr="008A5CAA">
        <w:rPr>
          <w:rFonts w:ascii="Rubik" w:hAnsi="Rubik" w:cs="Rubik"/>
          <w:i/>
          <w:iCs/>
        </w:rPr>
        <w:t>Bergamo,</w:t>
      </w:r>
      <w:r w:rsidR="008A5CAA">
        <w:rPr>
          <w:rFonts w:ascii="Rubik" w:hAnsi="Rubik" w:cs="Rubik"/>
          <w:i/>
          <w:iCs/>
        </w:rPr>
        <w:t xml:space="preserve"> </w:t>
      </w:r>
      <w:r w:rsidR="004C29AE" w:rsidRPr="008A5CAA">
        <w:rPr>
          <w:rFonts w:ascii="Rubik" w:hAnsi="Rubik" w:cs="Rubik"/>
          <w:i/>
          <w:iCs/>
        </w:rPr>
        <w:t>9</w:t>
      </w:r>
      <w:r w:rsidR="002F075D" w:rsidRPr="008A5CAA">
        <w:rPr>
          <w:rFonts w:ascii="Rubik" w:hAnsi="Rubik" w:cs="Rubik"/>
          <w:i/>
          <w:iCs/>
        </w:rPr>
        <w:t xml:space="preserve"> dicembre</w:t>
      </w:r>
      <w:r w:rsidRPr="008A5CAA">
        <w:rPr>
          <w:rFonts w:ascii="Rubik" w:hAnsi="Rubik" w:cs="Rubik"/>
          <w:i/>
          <w:iCs/>
        </w:rPr>
        <w:t xml:space="preserve"> 2024</w:t>
      </w:r>
      <w:r w:rsidRPr="008A5CAA">
        <w:rPr>
          <w:rFonts w:ascii="Rubik" w:hAnsi="Rubik" w:cs="Rubik"/>
        </w:rPr>
        <w:t xml:space="preserve"> </w:t>
      </w:r>
      <w:r w:rsidR="00E57479" w:rsidRPr="008A5CAA">
        <w:rPr>
          <w:rFonts w:ascii="Rubik" w:hAnsi="Rubik" w:cs="Rubik"/>
        </w:rPr>
        <w:t xml:space="preserve">– </w:t>
      </w:r>
      <w:r w:rsidR="00F17870" w:rsidRPr="008A5CAA">
        <w:rPr>
          <w:rFonts w:ascii="Rubik" w:hAnsi="Rubik" w:cs="Rubik"/>
        </w:rPr>
        <w:t>Lunedì 9 dicembre</w:t>
      </w:r>
      <w:r w:rsidR="00950224" w:rsidRPr="004C29AE">
        <w:rPr>
          <w:rFonts w:ascii="Rubik" w:hAnsi="Rubik" w:cs="Rubik"/>
        </w:rPr>
        <w:t xml:space="preserve"> </w:t>
      </w:r>
      <w:r w:rsidR="00F17870" w:rsidRPr="004C29AE">
        <w:rPr>
          <w:rFonts w:ascii="Rubik" w:hAnsi="Rubik" w:cs="Rubik"/>
        </w:rPr>
        <w:t>nell’aula Castoldi dell’Università degli studi di Bergamo</w:t>
      </w:r>
      <w:r w:rsidR="004C29AE" w:rsidRPr="004C29AE">
        <w:rPr>
          <w:rFonts w:ascii="Rubik" w:hAnsi="Rubik" w:cs="Rubik"/>
        </w:rPr>
        <w:t xml:space="preserve"> è stato</w:t>
      </w:r>
      <w:r w:rsidR="00F17870" w:rsidRPr="004C29AE">
        <w:rPr>
          <w:rFonts w:ascii="Rubik" w:hAnsi="Rubik" w:cs="Rubik"/>
        </w:rPr>
        <w:t xml:space="preserve"> presentato il progetto </w:t>
      </w:r>
      <w:r w:rsidR="00F17870" w:rsidRPr="004C29AE">
        <w:rPr>
          <w:rFonts w:ascii="Rubik" w:hAnsi="Rubik" w:cs="Rubik"/>
          <w:b/>
          <w:bCs/>
        </w:rPr>
        <w:t xml:space="preserve">CASA, “Invecchiare nelle città-medie: come le Condizioni Abitative e gli spazi urbani possono ridurre o aumentare le opportunità per la longevità in </w:t>
      </w:r>
      <w:proofErr w:type="spellStart"/>
      <w:r w:rsidR="00F17870" w:rsidRPr="004C29AE">
        <w:rPr>
          <w:rFonts w:ascii="Rubik" w:hAnsi="Rubik" w:cs="Rubik"/>
          <w:b/>
          <w:bCs/>
        </w:rPr>
        <w:t>S</w:t>
      </w:r>
      <w:r w:rsidR="007017C7" w:rsidRPr="004C29AE">
        <w:rPr>
          <w:rFonts w:ascii="Rubik" w:hAnsi="Rubik" w:cs="Rubik"/>
          <w:b/>
          <w:bCs/>
        </w:rPr>
        <w:t>A</w:t>
      </w:r>
      <w:r w:rsidR="00F17870" w:rsidRPr="004C29AE">
        <w:rPr>
          <w:rFonts w:ascii="Rubik" w:hAnsi="Rubik" w:cs="Rubik"/>
          <w:b/>
          <w:bCs/>
        </w:rPr>
        <w:t>lute</w:t>
      </w:r>
      <w:proofErr w:type="spellEnd"/>
      <w:r w:rsidR="00F17870" w:rsidRPr="004C29AE">
        <w:rPr>
          <w:rFonts w:ascii="Rubik" w:hAnsi="Rubik" w:cs="Rubik"/>
          <w:b/>
          <w:bCs/>
        </w:rPr>
        <w:t>”</w:t>
      </w:r>
      <w:r w:rsidR="00F17870" w:rsidRPr="004C29AE">
        <w:rPr>
          <w:rFonts w:ascii="Rubik" w:hAnsi="Rubik" w:cs="Rubik"/>
        </w:rPr>
        <w:t>, nato</w:t>
      </w:r>
      <w:r w:rsidR="009F1463" w:rsidRPr="004C29AE">
        <w:rPr>
          <w:rFonts w:ascii="Rubik" w:hAnsi="Rubik" w:cs="Rubik"/>
        </w:rPr>
        <w:t xml:space="preserve"> su iniziativa del</w:t>
      </w:r>
      <w:r w:rsidR="00E57479" w:rsidRPr="004C29AE">
        <w:rPr>
          <w:rFonts w:ascii="Rubik" w:hAnsi="Rubik" w:cs="Rubik"/>
        </w:rPr>
        <w:t xml:space="preserve"> </w:t>
      </w:r>
      <w:r w:rsidR="00E57479" w:rsidRPr="004C29AE">
        <w:rPr>
          <w:rFonts w:ascii="Rubik" w:hAnsi="Rubik" w:cs="Rubik"/>
          <w:b/>
          <w:bCs/>
        </w:rPr>
        <w:t>CHL - Center For Healthy Longevity</w:t>
      </w:r>
      <w:r w:rsidR="00E57479" w:rsidRPr="004C29AE">
        <w:rPr>
          <w:rFonts w:ascii="Rubik" w:hAnsi="Rubik" w:cs="Rubik"/>
        </w:rPr>
        <w:t xml:space="preserve"> dell’Università degli studi di Bergam</w:t>
      </w:r>
      <w:r w:rsidR="009F1463" w:rsidRPr="004C29AE">
        <w:rPr>
          <w:rFonts w:ascii="Rubik" w:hAnsi="Rubik" w:cs="Rubik"/>
        </w:rPr>
        <w:t xml:space="preserve">o, e </w:t>
      </w:r>
      <w:r w:rsidR="00F17870" w:rsidRPr="004C29AE">
        <w:rPr>
          <w:rFonts w:ascii="Rubik" w:hAnsi="Rubik" w:cs="Rubik"/>
        </w:rPr>
        <w:t>finanziato</w:t>
      </w:r>
      <w:r w:rsidR="009F1463" w:rsidRPr="004C29AE">
        <w:rPr>
          <w:rFonts w:ascii="Rubik" w:hAnsi="Rubik" w:cs="Rubik"/>
        </w:rPr>
        <w:t xml:space="preserve"> </w:t>
      </w:r>
      <w:r w:rsidR="002F075D" w:rsidRPr="004C29AE">
        <w:rPr>
          <w:rFonts w:ascii="Rubik" w:hAnsi="Rubik" w:cs="Rubik"/>
        </w:rPr>
        <w:t>nell’ambito del bando a cascata dello Spoke 1 d</w:t>
      </w:r>
      <w:r w:rsidR="007017C7" w:rsidRPr="004C29AE">
        <w:rPr>
          <w:rFonts w:ascii="Rubik" w:hAnsi="Rubik" w:cs="Rubik"/>
        </w:rPr>
        <w:t>el PN</w:t>
      </w:r>
      <w:r w:rsidR="00554959">
        <w:rPr>
          <w:rFonts w:ascii="Rubik" w:hAnsi="Rubik" w:cs="Rubik"/>
        </w:rPr>
        <w:t>R</w:t>
      </w:r>
      <w:r w:rsidR="007017C7" w:rsidRPr="004C29AE">
        <w:rPr>
          <w:rFonts w:ascii="Rubik" w:hAnsi="Rubik" w:cs="Rubik"/>
        </w:rPr>
        <w:t xml:space="preserve">R </w:t>
      </w:r>
      <w:r w:rsidR="002F075D" w:rsidRPr="004C29AE">
        <w:rPr>
          <w:rFonts w:ascii="Rubik" w:hAnsi="Rubik" w:cs="Rubik"/>
        </w:rPr>
        <w:t>AGE</w:t>
      </w:r>
      <w:r w:rsidR="007017C7" w:rsidRPr="004C29AE">
        <w:rPr>
          <w:rFonts w:ascii="Rubik" w:hAnsi="Rubik" w:cs="Rubik"/>
        </w:rPr>
        <w:t>-</w:t>
      </w:r>
      <w:r w:rsidR="002F075D" w:rsidRPr="004C29AE">
        <w:rPr>
          <w:rFonts w:ascii="Rubik" w:hAnsi="Rubik" w:cs="Rubik"/>
        </w:rPr>
        <w:t xml:space="preserve">IT - Ageing </w:t>
      </w:r>
      <w:proofErr w:type="spellStart"/>
      <w:r w:rsidR="002F075D" w:rsidRPr="004C29AE">
        <w:rPr>
          <w:rFonts w:ascii="Rubik" w:hAnsi="Rubik" w:cs="Rubik"/>
        </w:rPr>
        <w:t>Well</w:t>
      </w:r>
      <w:proofErr w:type="spellEnd"/>
      <w:r w:rsidR="002F075D" w:rsidRPr="004C29AE">
        <w:rPr>
          <w:rFonts w:ascii="Rubik" w:hAnsi="Rubik" w:cs="Rubik"/>
        </w:rPr>
        <w:t xml:space="preserve"> in an Ageing Society</w:t>
      </w:r>
      <w:r w:rsidR="00F17870" w:rsidRPr="004C29AE">
        <w:rPr>
          <w:rFonts w:ascii="Rubik" w:hAnsi="Rubik" w:cs="Rubik"/>
        </w:rPr>
        <w:t>.</w:t>
      </w:r>
    </w:p>
    <w:p w14:paraId="1608FD93" w14:textId="77777777" w:rsidR="009F1463" w:rsidRPr="004C29AE" w:rsidRDefault="009F1463" w:rsidP="00E57479">
      <w:pPr>
        <w:jc w:val="both"/>
        <w:rPr>
          <w:rFonts w:ascii="Rubik" w:hAnsi="Rubik" w:cs="Rubik"/>
        </w:rPr>
      </w:pPr>
    </w:p>
    <w:p w14:paraId="3020A3DE" w14:textId="6347EECC" w:rsidR="00E57479" w:rsidRPr="004C29AE" w:rsidRDefault="0035265E" w:rsidP="00E57479">
      <w:pPr>
        <w:jc w:val="both"/>
        <w:rPr>
          <w:rFonts w:ascii="Rubik" w:hAnsi="Rubik" w:cs="Rubik"/>
        </w:rPr>
      </w:pPr>
      <w:r w:rsidRPr="004C29AE">
        <w:rPr>
          <w:rFonts w:ascii="Rubik" w:hAnsi="Rubik" w:cs="Rubik"/>
        </w:rPr>
        <w:t xml:space="preserve">In Italia, la maggior parte delle persone over 65 vive in città di medie dimensioni e, salvo situazioni di non autosufficienza, continua a invecchiare nella propria abitazione, un fenomeno noto come </w:t>
      </w:r>
      <w:r w:rsidRPr="004C29AE">
        <w:rPr>
          <w:rFonts w:ascii="Rubik" w:hAnsi="Rubik" w:cs="Rubik"/>
          <w:b/>
          <w:bCs/>
          <w:i/>
          <w:iCs/>
        </w:rPr>
        <w:t>Ag</w:t>
      </w:r>
      <w:r w:rsidR="00554959">
        <w:rPr>
          <w:rFonts w:ascii="Rubik" w:hAnsi="Rubik" w:cs="Rubik"/>
          <w:b/>
          <w:bCs/>
          <w:i/>
          <w:iCs/>
        </w:rPr>
        <w:t>e</w:t>
      </w:r>
      <w:r w:rsidRPr="004C29AE">
        <w:rPr>
          <w:rFonts w:ascii="Rubik" w:hAnsi="Rubik" w:cs="Rubik"/>
          <w:b/>
          <w:bCs/>
          <w:i/>
          <w:iCs/>
        </w:rPr>
        <w:t>ing in Place</w:t>
      </w:r>
      <w:r w:rsidRPr="004C29AE">
        <w:rPr>
          <w:rFonts w:ascii="Rubik" w:hAnsi="Rubik" w:cs="Rubik"/>
        </w:rPr>
        <w:t xml:space="preserve">. </w:t>
      </w:r>
      <w:r w:rsidR="007017C7" w:rsidRPr="004C29AE">
        <w:rPr>
          <w:rFonts w:ascii="Rubik" w:hAnsi="Rubik" w:cs="Rubik"/>
        </w:rPr>
        <w:t>Pertanto, l</w:t>
      </w:r>
      <w:r w:rsidRPr="004C29AE">
        <w:rPr>
          <w:rFonts w:ascii="Rubik" w:hAnsi="Rubik" w:cs="Rubik"/>
        </w:rPr>
        <w:t xml:space="preserve">e condizioni abitative e urbane giocano un ruolo cruciale nel determinare la </w:t>
      </w:r>
      <w:r w:rsidRPr="004C29AE">
        <w:rPr>
          <w:rFonts w:ascii="Rubik" w:hAnsi="Rubik" w:cs="Rubik"/>
          <w:b/>
          <w:bCs/>
        </w:rPr>
        <w:t>qualità della vita</w:t>
      </w:r>
      <w:r w:rsidRPr="004C29AE">
        <w:rPr>
          <w:rFonts w:ascii="Rubik" w:hAnsi="Rubik" w:cs="Rubik"/>
        </w:rPr>
        <w:t xml:space="preserve"> e la </w:t>
      </w:r>
      <w:r w:rsidRPr="004C29AE">
        <w:rPr>
          <w:rFonts w:ascii="Rubik" w:hAnsi="Rubik" w:cs="Rubik"/>
          <w:b/>
          <w:bCs/>
        </w:rPr>
        <w:t>salute</w:t>
      </w:r>
      <w:r w:rsidRPr="004C29AE">
        <w:rPr>
          <w:rFonts w:ascii="Rubik" w:hAnsi="Rubik" w:cs="Rubik"/>
        </w:rPr>
        <w:t xml:space="preserve"> delle persone anziane, influenzando le loro </w:t>
      </w:r>
      <w:r w:rsidRPr="004C29AE">
        <w:rPr>
          <w:rFonts w:ascii="Rubik" w:hAnsi="Rubik" w:cs="Rubik"/>
          <w:b/>
          <w:bCs/>
        </w:rPr>
        <w:t>opportunità</w:t>
      </w:r>
      <w:r w:rsidRPr="004C29AE">
        <w:rPr>
          <w:rFonts w:ascii="Rubik" w:hAnsi="Rubik" w:cs="Rubik"/>
        </w:rPr>
        <w:t xml:space="preserve"> di </w:t>
      </w:r>
      <w:r w:rsidRPr="004C29AE">
        <w:rPr>
          <w:rFonts w:ascii="Rubik" w:hAnsi="Rubik" w:cs="Rubik"/>
          <w:b/>
          <w:bCs/>
        </w:rPr>
        <w:t>longevità in salute</w:t>
      </w:r>
      <w:r w:rsidRPr="004C29AE">
        <w:rPr>
          <w:rFonts w:ascii="Rubik" w:hAnsi="Rubik" w:cs="Rubik"/>
        </w:rPr>
        <w:t>.</w:t>
      </w:r>
    </w:p>
    <w:p w14:paraId="56532836" w14:textId="77777777" w:rsidR="00950224" w:rsidRPr="004C29AE" w:rsidRDefault="00950224" w:rsidP="00E57479">
      <w:pPr>
        <w:jc w:val="both"/>
        <w:rPr>
          <w:rFonts w:ascii="Rubik" w:hAnsi="Rubik" w:cs="Rubik"/>
        </w:rPr>
      </w:pPr>
    </w:p>
    <w:p w14:paraId="5EF3C7E2" w14:textId="3D077834" w:rsidR="0035265E" w:rsidRPr="004C29AE" w:rsidRDefault="0035265E" w:rsidP="00E57479">
      <w:pPr>
        <w:jc w:val="both"/>
        <w:rPr>
          <w:rFonts w:ascii="Rubik" w:hAnsi="Rubik" w:cs="Rubik"/>
          <w:b/>
          <w:bCs/>
        </w:rPr>
      </w:pPr>
      <w:r w:rsidRPr="004C29AE">
        <w:rPr>
          <w:rFonts w:ascii="Rubik" w:hAnsi="Rubik" w:cs="Rubik"/>
        </w:rPr>
        <w:t xml:space="preserve">È in questo contesto che si colloca il progetto </w:t>
      </w:r>
      <w:r w:rsidRPr="004C29AE">
        <w:rPr>
          <w:rFonts w:ascii="Rubik" w:hAnsi="Rubik" w:cs="Rubik"/>
          <w:b/>
          <w:bCs/>
        </w:rPr>
        <w:t>CASA</w:t>
      </w:r>
      <w:r w:rsidRPr="004C29AE">
        <w:rPr>
          <w:rFonts w:ascii="Rubik" w:hAnsi="Rubik" w:cs="Rubik"/>
        </w:rPr>
        <w:t xml:space="preserve">, che mira ad analizzare come le caratteristiche dello spazio abitativo, urbano e sociale delle città medie italiane possano incidere sulle </w:t>
      </w:r>
      <w:r w:rsidRPr="004C29AE">
        <w:rPr>
          <w:rFonts w:ascii="Rubik" w:hAnsi="Rubik" w:cs="Rubik"/>
          <w:b/>
          <w:bCs/>
        </w:rPr>
        <w:t>traiettorie di invecchiamento</w:t>
      </w:r>
      <w:r w:rsidR="00950224" w:rsidRPr="004C29AE">
        <w:rPr>
          <w:rFonts w:ascii="Rubik" w:hAnsi="Rubik" w:cs="Rubik"/>
        </w:rPr>
        <w:t>.</w:t>
      </w:r>
      <w:r w:rsidRPr="004C29AE">
        <w:rPr>
          <w:rFonts w:ascii="Rubik" w:hAnsi="Rubik" w:cs="Rubik"/>
        </w:rPr>
        <w:t xml:space="preserve"> </w:t>
      </w:r>
      <w:r w:rsidR="00950224" w:rsidRPr="004C29AE">
        <w:rPr>
          <w:rFonts w:ascii="Rubik" w:hAnsi="Rubik" w:cs="Rubik"/>
        </w:rPr>
        <w:t>A</w:t>
      </w:r>
      <w:r w:rsidRPr="004C29AE">
        <w:rPr>
          <w:rFonts w:ascii="Rubik" w:hAnsi="Rubik" w:cs="Rubik"/>
        </w:rPr>
        <w:t xml:space="preserve">ttraverso l’analisi di dati </w:t>
      </w:r>
      <w:r w:rsidR="003D01B8" w:rsidRPr="004C29AE">
        <w:rPr>
          <w:rFonts w:ascii="Rubik" w:hAnsi="Rubik" w:cs="Rubik"/>
        </w:rPr>
        <w:t>sociodemografici</w:t>
      </w:r>
      <w:r w:rsidRPr="004C29AE">
        <w:rPr>
          <w:rFonts w:ascii="Rubik" w:hAnsi="Rubik" w:cs="Rubik"/>
        </w:rPr>
        <w:t xml:space="preserve">, </w:t>
      </w:r>
      <w:r w:rsidR="007017C7" w:rsidRPr="004C29AE">
        <w:rPr>
          <w:rFonts w:ascii="Rubik" w:hAnsi="Rubik" w:cs="Rubik"/>
        </w:rPr>
        <w:t>del</w:t>
      </w:r>
      <w:r w:rsidRPr="004C29AE">
        <w:rPr>
          <w:rFonts w:ascii="Rubik" w:hAnsi="Rubik" w:cs="Rubik"/>
        </w:rPr>
        <w:t xml:space="preserve">le motivazioni </w:t>
      </w:r>
      <w:r w:rsidR="007017C7" w:rsidRPr="004C29AE">
        <w:rPr>
          <w:rFonts w:ascii="Rubik" w:hAnsi="Rubik" w:cs="Rubik"/>
        </w:rPr>
        <w:t>individuali che spingono a scegliere</w:t>
      </w:r>
      <w:r w:rsidRPr="004C29AE">
        <w:rPr>
          <w:rFonts w:ascii="Rubik" w:hAnsi="Rubik" w:cs="Rubik"/>
        </w:rPr>
        <w:t xml:space="preserve"> i luoghi dell’abitare</w:t>
      </w:r>
      <w:r w:rsidR="007017C7" w:rsidRPr="004C29AE">
        <w:rPr>
          <w:rFonts w:ascii="Rubik" w:hAnsi="Rubik" w:cs="Rubik"/>
        </w:rPr>
        <w:t xml:space="preserve">, </w:t>
      </w:r>
      <w:r w:rsidRPr="004C29AE">
        <w:rPr>
          <w:rFonts w:ascii="Rubik" w:hAnsi="Rubik" w:cs="Rubik"/>
        </w:rPr>
        <w:t xml:space="preserve">e </w:t>
      </w:r>
      <w:r w:rsidR="007017C7" w:rsidRPr="004C29AE">
        <w:rPr>
          <w:rFonts w:ascii="Rubik" w:hAnsi="Rubik" w:cs="Rubik"/>
        </w:rPr>
        <w:t xml:space="preserve">introducendo </w:t>
      </w:r>
      <w:r w:rsidRPr="004C29AE">
        <w:rPr>
          <w:rFonts w:ascii="Rubik" w:hAnsi="Rubik" w:cs="Rubik"/>
        </w:rPr>
        <w:t>l’analisi spaziale della città</w:t>
      </w:r>
      <w:r w:rsidR="00950224" w:rsidRPr="004C29AE">
        <w:rPr>
          <w:rFonts w:ascii="Rubik" w:hAnsi="Rubik" w:cs="Rubik"/>
        </w:rPr>
        <w:t xml:space="preserve"> </w:t>
      </w:r>
      <w:r w:rsidR="00A34427" w:rsidRPr="004C29AE">
        <w:rPr>
          <w:rFonts w:ascii="Rubik" w:hAnsi="Rubik" w:cs="Rubik"/>
        </w:rPr>
        <w:t xml:space="preserve">di </w:t>
      </w:r>
      <w:r w:rsidR="00950224" w:rsidRPr="004C29AE">
        <w:rPr>
          <w:rFonts w:ascii="Rubik" w:hAnsi="Rubik" w:cs="Rubik"/>
        </w:rPr>
        <w:t xml:space="preserve">Bergamo, assunta come caso studio in quanto città rappresentativa delle medie realtà urbane italiane, il progetto si pone l’obiettivo di definire un modello analitico-interpretativo </w:t>
      </w:r>
      <w:r w:rsidR="007017C7" w:rsidRPr="004C29AE">
        <w:rPr>
          <w:rFonts w:ascii="Rubik" w:hAnsi="Rubik" w:cs="Rubik"/>
        </w:rPr>
        <w:t>dell’Ag</w:t>
      </w:r>
      <w:r w:rsidR="00686A3B">
        <w:rPr>
          <w:rFonts w:ascii="Rubik" w:hAnsi="Rubik" w:cs="Rubik"/>
        </w:rPr>
        <w:t>e</w:t>
      </w:r>
      <w:r w:rsidR="007017C7" w:rsidRPr="004C29AE">
        <w:rPr>
          <w:rFonts w:ascii="Rubik" w:hAnsi="Rubik" w:cs="Rubik"/>
        </w:rPr>
        <w:t xml:space="preserve">ing in Place </w:t>
      </w:r>
      <w:r w:rsidR="00950224" w:rsidRPr="004C29AE">
        <w:rPr>
          <w:rFonts w:ascii="Rubik" w:hAnsi="Rubik" w:cs="Rubik"/>
        </w:rPr>
        <w:t xml:space="preserve">applicabile </w:t>
      </w:r>
      <w:r w:rsidR="007017C7" w:rsidRPr="004C29AE">
        <w:rPr>
          <w:rFonts w:ascii="Rubik" w:hAnsi="Rubik" w:cs="Rubik"/>
        </w:rPr>
        <w:t xml:space="preserve">anche </w:t>
      </w:r>
      <w:r w:rsidR="00950224" w:rsidRPr="004C29AE">
        <w:rPr>
          <w:rFonts w:ascii="Rubik" w:hAnsi="Rubik" w:cs="Rubik"/>
        </w:rPr>
        <w:t xml:space="preserve">ad altri contesti urbani. </w:t>
      </w:r>
      <w:r w:rsidR="00A34427" w:rsidRPr="004C29AE">
        <w:rPr>
          <w:rFonts w:ascii="Rubik" w:hAnsi="Rubik" w:cs="Rubik"/>
        </w:rPr>
        <w:t>Per perseguire tale obiettivo, lo studio vede</w:t>
      </w:r>
      <w:r w:rsidR="00950224" w:rsidRPr="004C29AE">
        <w:rPr>
          <w:rFonts w:ascii="Rubik" w:hAnsi="Rubik" w:cs="Rubik"/>
        </w:rPr>
        <w:t xml:space="preserve"> coinvolti </w:t>
      </w:r>
      <w:r w:rsidR="007017C7" w:rsidRPr="004C29AE">
        <w:rPr>
          <w:rFonts w:ascii="Rubik" w:hAnsi="Rubik" w:cs="Rubik"/>
        </w:rPr>
        <w:t xml:space="preserve">all’interno del CHL docenti e ricercatori di </w:t>
      </w:r>
      <w:r w:rsidR="00950224" w:rsidRPr="004C29AE">
        <w:rPr>
          <w:rFonts w:ascii="Rubik" w:hAnsi="Rubik" w:cs="Rubik"/>
          <w:b/>
          <w:bCs/>
        </w:rPr>
        <w:t>tre</w:t>
      </w:r>
      <w:r w:rsidRPr="004C29AE">
        <w:rPr>
          <w:rFonts w:ascii="Rubik" w:hAnsi="Rubik" w:cs="Rubik"/>
          <w:b/>
          <w:bCs/>
        </w:rPr>
        <w:t xml:space="preserve"> Dipartimenti</w:t>
      </w:r>
      <w:r w:rsidRPr="004C29AE">
        <w:rPr>
          <w:rFonts w:ascii="Rubik" w:hAnsi="Rubik" w:cs="Rubik"/>
        </w:rPr>
        <w:t xml:space="preserve"> dell’Università di Bergamo: </w:t>
      </w:r>
      <w:r w:rsidRPr="004C29AE">
        <w:rPr>
          <w:rFonts w:ascii="Rubik" w:hAnsi="Rubik" w:cs="Rubik"/>
          <w:b/>
          <w:bCs/>
        </w:rPr>
        <w:t xml:space="preserve">Scienze Umane e Sociali, Ingegneria e Scienze Applicate e Scienze Economiche. </w:t>
      </w:r>
    </w:p>
    <w:p w14:paraId="68C59CDD" w14:textId="77777777" w:rsidR="00950224" w:rsidRPr="004C29AE" w:rsidRDefault="00950224" w:rsidP="00E57479">
      <w:pPr>
        <w:jc w:val="both"/>
        <w:rPr>
          <w:rFonts w:ascii="Rubik" w:hAnsi="Rubik" w:cs="Rubik"/>
        </w:rPr>
      </w:pPr>
    </w:p>
    <w:p w14:paraId="5886E961" w14:textId="2A2F345D" w:rsidR="00950224" w:rsidRPr="004C29AE" w:rsidRDefault="00950224" w:rsidP="00950224">
      <w:pPr>
        <w:jc w:val="both"/>
        <w:rPr>
          <w:rFonts w:ascii="Rubik" w:hAnsi="Rubik" w:cs="Rubik"/>
        </w:rPr>
      </w:pPr>
      <w:r w:rsidRPr="004C29AE">
        <w:rPr>
          <w:rFonts w:ascii="Rubik" w:hAnsi="Rubik" w:cs="Rubik"/>
        </w:rPr>
        <w:t xml:space="preserve">Il finanziamento rappresenta una straordinaria opportunità per l’Università di Bergamo, </w:t>
      </w:r>
      <w:r w:rsidR="007017C7" w:rsidRPr="004C29AE">
        <w:rPr>
          <w:rFonts w:ascii="Rubik" w:hAnsi="Rubik" w:cs="Rubik"/>
        </w:rPr>
        <w:t xml:space="preserve">permettendo l’ingresso nel </w:t>
      </w:r>
      <w:r w:rsidR="003D01B8" w:rsidRPr="004C29AE">
        <w:rPr>
          <w:rFonts w:ascii="Rubik" w:hAnsi="Rubik" w:cs="Rubik"/>
        </w:rPr>
        <w:t>partenariato</w:t>
      </w:r>
      <w:r w:rsidR="007017C7" w:rsidRPr="004C29AE">
        <w:rPr>
          <w:rFonts w:ascii="Rubik" w:hAnsi="Rubik" w:cs="Rubik"/>
        </w:rPr>
        <w:t xml:space="preserve"> del PNRR AGE-IT e </w:t>
      </w:r>
      <w:r w:rsidRPr="004C29AE">
        <w:rPr>
          <w:rFonts w:ascii="Rubik" w:hAnsi="Rubik" w:cs="Rubik"/>
        </w:rPr>
        <w:t xml:space="preserve">rafforzando il suo ruolo nel panorama nazionale della ricerca sulla longevità. Inoltre, conferma l’impegno dell’Ateneo sul tema dell’invecchiamento, già dimostrato </w:t>
      </w:r>
      <w:r w:rsidR="007017C7" w:rsidRPr="004C29AE">
        <w:rPr>
          <w:rFonts w:ascii="Rubik" w:hAnsi="Rubik" w:cs="Rubik"/>
        </w:rPr>
        <w:t xml:space="preserve">con il Comune di Bergamo </w:t>
      </w:r>
      <w:r w:rsidRPr="004C29AE">
        <w:rPr>
          <w:rFonts w:ascii="Rubik" w:hAnsi="Rubik" w:cs="Rubik"/>
        </w:rPr>
        <w:t xml:space="preserve">attraverso l’adesione al network internazionale </w:t>
      </w:r>
      <w:r w:rsidRPr="004C29AE">
        <w:rPr>
          <w:rFonts w:ascii="Rubik" w:hAnsi="Rubik" w:cs="Rubik"/>
          <w:b/>
          <w:bCs/>
        </w:rPr>
        <w:t>Cities of Longevity</w:t>
      </w:r>
      <w:r w:rsidRPr="004C29AE">
        <w:rPr>
          <w:rFonts w:ascii="Rubik" w:hAnsi="Rubik" w:cs="Rubik"/>
        </w:rPr>
        <w:t xml:space="preserve">, promosso dal </w:t>
      </w:r>
      <w:r w:rsidRPr="004C29AE">
        <w:rPr>
          <w:rFonts w:ascii="Rubik" w:hAnsi="Rubik" w:cs="Rubik"/>
          <w:b/>
          <w:bCs/>
        </w:rPr>
        <w:t xml:space="preserve">National Innovation Centre Ageing </w:t>
      </w:r>
      <w:r w:rsidRPr="004C29AE">
        <w:rPr>
          <w:rFonts w:ascii="Rubik" w:hAnsi="Rubik" w:cs="Rubik"/>
        </w:rPr>
        <w:t xml:space="preserve">(NICA) di Newcastle, e con il </w:t>
      </w:r>
      <w:r w:rsidRPr="004C29AE">
        <w:rPr>
          <w:rFonts w:ascii="Rubik" w:hAnsi="Rubik" w:cs="Rubik"/>
          <w:b/>
          <w:bCs/>
        </w:rPr>
        <w:lastRenderedPageBreak/>
        <w:t>Memorandum of Understanding</w:t>
      </w:r>
      <w:r w:rsidRPr="004C29AE">
        <w:rPr>
          <w:rFonts w:ascii="Rubik" w:hAnsi="Rubik" w:cs="Rubik"/>
        </w:rPr>
        <w:t xml:space="preserve"> siglato alla nascita del CHL insieme a istituzioni del territorio lombardo e bergamasco.</w:t>
      </w:r>
    </w:p>
    <w:p w14:paraId="03371DB7" w14:textId="77777777" w:rsidR="00F17870" w:rsidRPr="004C29AE" w:rsidRDefault="00F17870" w:rsidP="00E57479">
      <w:pPr>
        <w:jc w:val="both"/>
        <w:rPr>
          <w:rFonts w:ascii="Rubik" w:hAnsi="Rubik" w:cs="Rubik"/>
        </w:rPr>
      </w:pPr>
    </w:p>
    <w:p w14:paraId="36967D1B" w14:textId="7F7E17D6" w:rsidR="00A34427" w:rsidRPr="004C29AE" w:rsidRDefault="00F17870" w:rsidP="006A3F57">
      <w:pPr>
        <w:jc w:val="both"/>
        <w:rPr>
          <w:rFonts w:ascii="Rubik" w:hAnsi="Rubik" w:cs="Rubik"/>
        </w:rPr>
      </w:pPr>
      <w:r w:rsidRPr="004C29AE">
        <w:rPr>
          <w:rFonts w:ascii="Rubik" w:hAnsi="Rubik" w:cs="Rubik"/>
        </w:rPr>
        <w:t xml:space="preserve">Ai saluti istituzionali del </w:t>
      </w:r>
      <w:r w:rsidRPr="004C29AE">
        <w:rPr>
          <w:rFonts w:ascii="Rubik" w:hAnsi="Rubik" w:cs="Rubik"/>
          <w:b/>
          <w:bCs/>
        </w:rPr>
        <w:t>Rettore</w:t>
      </w:r>
      <w:r w:rsidRPr="004C29AE">
        <w:rPr>
          <w:rFonts w:ascii="Rubik" w:hAnsi="Rubik" w:cs="Rubik"/>
        </w:rPr>
        <w:t xml:space="preserve"> dell’Università degli studi di Bergamo </w:t>
      </w:r>
      <w:r w:rsidRPr="004C29AE">
        <w:rPr>
          <w:rFonts w:ascii="Rubik" w:hAnsi="Rubik" w:cs="Rubik"/>
          <w:b/>
          <w:bCs/>
        </w:rPr>
        <w:t>prof.</w:t>
      </w:r>
      <w:r w:rsidRPr="004C29AE">
        <w:rPr>
          <w:rFonts w:ascii="Rubik" w:hAnsi="Rubik" w:cs="Rubik"/>
        </w:rPr>
        <w:t xml:space="preserve"> </w:t>
      </w:r>
      <w:r w:rsidRPr="004C29AE">
        <w:rPr>
          <w:rFonts w:ascii="Rubik" w:hAnsi="Rubik" w:cs="Rubik"/>
          <w:b/>
          <w:bCs/>
        </w:rPr>
        <w:t>Sergio Cavalieri</w:t>
      </w:r>
      <w:r w:rsidRPr="004C29AE">
        <w:rPr>
          <w:rFonts w:ascii="Rubik" w:hAnsi="Rubik" w:cs="Rubik"/>
        </w:rPr>
        <w:t xml:space="preserve">, e della </w:t>
      </w:r>
      <w:r w:rsidRPr="004C29AE">
        <w:rPr>
          <w:rFonts w:ascii="Rubik" w:hAnsi="Rubik" w:cs="Rubik"/>
          <w:b/>
          <w:bCs/>
        </w:rPr>
        <w:t>sindaca</w:t>
      </w:r>
      <w:r w:rsidRPr="004C29AE">
        <w:rPr>
          <w:rFonts w:ascii="Rubik" w:hAnsi="Rubik" w:cs="Rubik"/>
        </w:rPr>
        <w:t xml:space="preserve"> del Comune di Bergamo </w:t>
      </w:r>
      <w:r w:rsidRPr="004C29AE">
        <w:rPr>
          <w:rFonts w:ascii="Rubik" w:hAnsi="Rubik" w:cs="Rubik"/>
          <w:b/>
          <w:bCs/>
        </w:rPr>
        <w:t>Elena Carnevali</w:t>
      </w:r>
      <w:r w:rsidRPr="004C29AE">
        <w:rPr>
          <w:rFonts w:ascii="Rubik" w:hAnsi="Rubik" w:cs="Rubik"/>
        </w:rPr>
        <w:t>, s</w:t>
      </w:r>
      <w:r w:rsidR="004C29AE" w:rsidRPr="004C29AE">
        <w:rPr>
          <w:rFonts w:ascii="Rubik" w:hAnsi="Rubik" w:cs="Rubik"/>
        </w:rPr>
        <w:t xml:space="preserve">ono seguiti </w:t>
      </w:r>
      <w:r w:rsidRPr="004C29AE">
        <w:rPr>
          <w:rFonts w:ascii="Rubik" w:hAnsi="Rubik" w:cs="Rubik"/>
        </w:rPr>
        <w:t xml:space="preserve">i contributi specifici ed interdisciplinari della </w:t>
      </w:r>
      <w:r w:rsidRPr="004C29AE">
        <w:rPr>
          <w:rFonts w:ascii="Rubik" w:hAnsi="Rubik" w:cs="Rubik"/>
          <w:b/>
          <w:bCs/>
        </w:rPr>
        <w:t>Dott.ssa</w:t>
      </w:r>
      <w:r w:rsidRPr="004C29AE">
        <w:rPr>
          <w:rFonts w:ascii="Rubik" w:hAnsi="Rubik" w:cs="Rubik"/>
        </w:rPr>
        <w:t xml:space="preserve"> </w:t>
      </w:r>
      <w:r w:rsidRPr="004C29AE">
        <w:rPr>
          <w:rFonts w:ascii="Rubik" w:hAnsi="Rubik" w:cs="Rubik"/>
          <w:b/>
          <w:bCs/>
        </w:rPr>
        <w:t>Sabrina Prati</w:t>
      </w:r>
      <w:r w:rsidRPr="004C29AE">
        <w:rPr>
          <w:rFonts w:ascii="Rubik" w:hAnsi="Rubik" w:cs="Rubik"/>
        </w:rPr>
        <w:t xml:space="preserve"> - ISTAT, per la presentazione del PNRR AGE-IT e relative tematiche di pertinenza dello Spoke 1, della </w:t>
      </w:r>
      <w:r w:rsidRPr="004C29AE">
        <w:rPr>
          <w:rFonts w:ascii="Rubik" w:hAnsi="Rubik" w:cs="Rubik"/>
          <w:b/>
          <w:bCs/>
        </w:rPr>
        <w:t>Prof.ssa</w:t>
      </w:r>
      <w:r w:rsidRPr="004C29AE">
        <w:rPr>
          <w:rFonts w:ascii="Rubik" w:hAnsi="Rubik" w:cs="Rubik"/>
        </w:rPr>
        <w:t xml:space="preserve"> </w:t>
      </w:r>
      <w:r w:rsidRPr="004C29AE">
        <w:rPr>
          <w:rFonts w:ascii="Rubik" w:hAnsi="Rubik" w:cs="Rubik"/>
          <w:b/>
          <w:bCs/>
        </w:rPr>
        <w:t>Francesca Morganti</w:t>
      </w:r>
      <w:r w:rsidRPr="004C29AE">
        <w:rPr>
          <w:rFonts w:ascii="Rubik" w:hAnsi="Rubik" w:cs="Rubik"/>
        </w:rPr>
        <w:t>, direttrice del CHL, sul valore del progetto per il Centro di Ricerca. I</w:t>
      </w:r>
      <w:r w:rsidR="00A34427" w:rsidRPr="004C29AE">
        <w:rPr>
          <w:rFonts w:ascii="Rubik" w:hAnsi="Rubik" w:cs="Rubik"/>
        </w:rPr>
        <w:t>l</w:t>
      </w:r>
      <w:r w:rsidRPr="004C29AE">
        <w:rPr>
          <w:rFonts w:ascii="Rubik" w:hAnsi="Rubik" w:cs="Rubik"/>
        </w:rPr>
        <w:t xml:space="preserve"> Prof. Emanuele Garda,</w:t>
      </w:r>
      <w:r w:rsidR="00950224" w:rsidRPr="004C29AE">
        <w:rPr>
          <w:rFonts w:ascii="Rubik" w:hAnsi="Rubik" w:cs="Rubik"/>
        </w:rPr>
        <w:t xml:space="preserve"> </w:t>
      </w:r>
      <w:r w:rsidR="00A34427" w:rsidRPr="004C29AE">
        <w:rPr>
          <w:rFonts w:ascii="Rubik" w:hAnsi="Rubik" w:cs="Rubik"/>
        </w:rPr>
        <w:t xml:space="preserve">del </w:t>
      </w:r>
      <w:r w:rsidR="00950224" w:rsidRPr="004C29AE">
        <w:rPr>
          <w:rFonts w:ascii="Rubik" w:hAnsi="Rubik" w:cs="Rubik"/>
        </w:rPr>
        <w:t>Dipartimento di Ingegneria e Scienze Applicate, i</w:t>
      </w:r>
      <w:r w:rsidR="00A34427" w:rsidRPr="004C29AE">
        <w:rPr>
          <w:rFonts w:ascii="Rubik" w:hAnsi="Rubik" w:cs="Rubik"/>
        </w:rPr>
        <w:t>l</w:t>
      </w:r>
      <w:r w:rsidR="00950224" w:rsidRPr="004C29AE">
        <w:rPr>
          <w:rFonts w:ascii="Rubik" w:hAnsi="Rubik" w:cs="Rubik"/>
        </w:rPr>
        <w:t xml:space="preserve"> </w:t>
      </w:r>
      <w:r w:rsidR="00950224" w:rsidRPr="004C29AE">
        <w:rPr>
          <w:rFonts w:ascii="Rubik" w:hAnsi="Rubik" w:cs="Rubik"/>
          <w:b/>
          <w:bCs/>
        </w:rPr>
        <w:t xml:space="preserve">Prof. </w:t>
      </w:r>
      <w:r w:rsidRPr="004C29AE">
        <w:rPr>
          <w:rFonts w:ascii="Rubik" w:hAnsi="Rubik" w:cs="Rubik"/>
          <w:b/>
          <w:bCs/>
        </w:rPr>
        <w:t>Giuliano Masiero</w:t>
      </w:r>
      <w:r w:rsidRPr="004C29AE">
        <w:rPr>
          <w:rFonts w:ascii="Rubik" w:hAnsi="Rubik" w:cs="Rubik"/>
        </w:rPr>
        <w:t xml:space="preserve"> e </w:t>
      </w:r>
      <w:r w:rsidR="00A34427" w:rsidRPr="004C29AE">
        <w:rPr>
          <w:rFonts w:ascii="Rubik" w:hAnsi="Rubik" w:cs="Rubik"/>
        </w:rPr>
        <w:t xml:space="preserve">la </w:t>
      </w:r>
      <w:r w:rsidR="00950224" w:rsidRPr="004C29AE">
        <w:rPr>
          <w:rFonts w:ascii="Rubik" w:hAnsi="Rubik" w:cs="Rubik"/>
          <w:b/>
          <w:bCs/>
        </w:rPr>
        <w:t>Prof.ssa</w:t>
      </w:r>
      <w:r w:rsidR="00950224" w:rsidRPr="004C29AE">
        <w:rPr>
          <w:rFonts w:ascii="Rubik" w:hAnsi="Rubik" w:cs="Rubik"/>
        </w:rPr>
        <w:t xml:space="preserve"> </w:t>
      </w:r>
      <w:r w:rsidRPr="004C29AE">
        <w:rPr>
          <w:rFonts w:ascii="Rubik" w:hAnsi="Rubik" w:cs="Rubik"/>
          <w:b/>
          <w:bCs/>
        </w:rPr>
        <w:t xml:space="preserve">Michela </w:t>
      </w:r>
      <w:proofErr w:type="spellStart"/>
      <w:r w:rsidRPr="004C29AE">
        <w:rPr>
          <w:rFonts w:ascii="Rubik" w:hAnsi="Rubik" w:cs="Rubik"/>
          <w:b/>
          <w:bCs/>
        </w:rPr>
        <w:t>Cameletti</w:t>
      </w:r>
      <w:proofErr w:type="spellEnd"/>
      <w:r w:rsidR="00950224" w:rsidRPr="004C29AE">
        <w:rPr>
          <w:rFonts w:ascii="Rubik" w:hAnsi="Rubik" w:cs="Rubik"/>
        </w:rPr>
        <w:t xml:space="preserve">, </w:t>
      </w:r>
      <w:r w:rsidR="00A34427" w:rsidRPr="004C29AE">
        <w:rPr>
          <w:rFonts w:ascii="Rubik" w:hAnsi="Rubik" w:cs="Rubik"/>
        </w:rPr>
        <w:t xml:space="preserve">del </w:t>
      </w:r>
      <w:r w:rsidR="00950224" w:rsidRPr="004C29AE">
        <w:rPr>
          <w:rFonts w:ascii="Rubik" w:hAnsi="Rubik" w:cs="Rubik"/>
        </w:rPr>
        <w:t>Dipartimento di Scienze Economiche,</w:t>
      </w:r>
      <w:r w:rsidR="003D01B8">
        <w:rPr>
          <w:rFonts w:ascii="Rubik" w:hAnsi="Rubik" w:cs="Rubik"/>
        </w:rPr>
        <w:t xml:space="preserve"> </w:t>
      </w:r>
      <w:r w:rsidR="004C29AE" w:rsidRPr="004C29AE">
        <w:rPr>
          <w:rFonts w:ascii="Rubik" w:hAnsi="Rubik" w:cs="Rubik"/>
        </w:rPr>
        <w:t>sono entrati</w:t>
      </w:r>
      <w:r w:rsidR="00A34427" w:rsidRPr="004C29AE">
        <w:rPr>
          <w:rFonts w:ascii="Rubik" w:hAnsi="Rubik" w:cs="Rubik"/>
        </w:rPr>
        <w:t xml:space="preserve"> nel cuore del progetto</w:t>
      </w:r>
      <w:r w:rsidR="00EE7C40" w:rsidRPr="004C29AE">
        <w:rPr>
          <w:rFonts w:ascii="Rubik" w:hAnsi="Rubik" w:cs="Rubik"/>
        </w:rPr>
        <w:t xml:space="preserve">, presentandolo ed </w:t>
      </w:r>
      <w:r w:rsidR="00A34427" w:rsidRPr="004C29AE">
        <w:rPr>
          <w:rFonts w:ascii="Rubik" w:hAnsi="Rubik" w:cs="Rubik"/>
        </w:rPr>
        <w:t>approfondendo le azioni che esso prevede.</w:t>
      </w:r>
    </w:p>
    <w:p w14:paraId="2A9E54A7" w14:textId="77777777" w:rsidR="00A34427" w:rsidRPr="004C29AE" w:rsidRDefault="00A34427" w:rsidP="006A3F57">
      <w:pPr>
        <w:jc w:val="both"/>
        <w:rPr>
          <w:rFonts w:ascii="Rubik" w:hAnsi="Rubik" w:cs="Rubik"/>
        </w:rPr>
      </w:pPr>
    </w:p>
    <w:p w14:paraId="5DFCD6FE" w14:textId="0069379E" w:rsidR="00A34427" w:rsidRPr="004C29AE" w:rsidRDefault="004C29AE" w:rsidP="006A3F57">
      <w:pPr>
        <w:jc w:val="both"/>
        <w:rPr>
          <w:rFonts w:ascii="Rubik" w:hAnsi="Rubik" w:cs="Rubik"/>
        </w:rPr>
      </w:pPr>
      <w:r w:rsidRPr="004C29AE">
        <w:rPr>
          <w:rFonts w:ascii="Rubik" w:hAnsi="Rubik" w:cs="Rubik"/>
        </w:rPr>
        <w:t xml:space="preserve">Alla </w:t>
      </w:r>
      <w:r w:rsidR="006A3F57" w:rsidRPr="004C29AE">
        <w:rPr>
          <w:rFonts w:ascii="Rubik" w:hAnsi="Rubik" w:cs="Rubik"/>
          <w:b/>
          <w:bCs/>
        </w:rPr>
        <w:t>tavola rotonda</w:t>
      </w:r>
      <w:r w:rsidR="006A3F57" w:rsidRPr="004C29AE">
        <w:rPr>
          <w:rFonts w:ascii="Rubik" w:hAnsi="Rubik" w:cs="Rubik"/>
        </w:rPr>
        <w:t xml:space="preserve"> dal titolo “</w:t>
      </w:r>
      <w:r w:rsidR="006A3F57" w:rsidRPr="004C29AE">
        <w:rPr>
          <w:rFonts w:ascii="Rubik" w:hAnsi="Rubik" w:cs="Rubik"/>
          <w:b/>
          <w:bCs/>
        </w:rPr>
        <w:t>Ag</w:t>
      </w:r>
      <w:r w:rsidR="00554959">
        <w:rPr>
          <w:rFonts w:ascii="Rubik" w:hAnsi="Rubik" w:cs="Rubik"/>
          <w:b/>
          <w:bCs/>
        </w:rPr>
        <w:t>e</w:t>
      </w:r>
      <w:r w:rsidR="006A3F57" w:rsidRPr="004C29AE">
        <w:rPr>
          <w:rFonts w:ascii="Rubik" w:hAnsi="Rubik" w:cs="Rubik"/>
          <w:b/>
          <w:bCs/>
        </w:rPr>
        <w:t>ing in Place: come invecchiare nelle città medie?</w:t>
      </w:r>
      <w:r w:rsidR="006A3F57" w:rsidRPr="004C29AE">
        <w:rPr>
          <w:rFonts w:ascii="Rubik" w:hAnsi="Rubik" w:cs="Rubik"/>
        </w:rPr>
        <w:t xml:space="preserve">” moderata dalla giornalista </w:t>
      </w:r>
      <w:r w:rsidR="006A3F57" w:rsidRPr="004C29AE">
        <w:rPr>
          <w:rFonts w:ascii="Rubik" w:hAnsi="Rubik" w:cs="Rubik"/>
          <w:b/>
          <w:bCs/>
        </w:rPr>
        <w:t xml:space="preserve">Sabrina </w:t>
      </w:r>
      <w:proofErr w:type="spellStart"/>
      <w:r w:rsidR="006A3F57" w:rsidRPr="004C29AE">
        <w:rPr>
          <w:rFonts w:ascii="Rubik" w:hAnsi="Rubik" w:cs="Rubik"/>
          <w:b/>
          <w:bCs/>
        </w:rPr>
        <w:t>Penteriani</w:t>
      </w:r>
      <w:proofErr w:type="spellEnd"/>
      <w:r w:rsidRPr="004C29AE">
        <w:rPr>
          <w:rFonts w:ascii="Rubik" w:hAnsi="Rubik" w:cs="Rubik"/>
        </w:rPr>
        <w:t xml:space="preserve"> sono intervenuti </w:t>
      </w:r>
      <w:r w:rsidR="006A3F57" w:rsidRPr="004C29AE">
        <w:rPr>
          <w:rFonts w:ascii="Rubik" w:hAnsi="Rubik" w:cs="Rubik"/>
        </w:rPr>
        <w:t xml:space="preserve">l’assessora alle politiche sociali, longevità, salute, sport del Comune di Bergamo </w:t>
      </w:r>
      <w:r w:rsidR="006A3F57" w:rsidRPr="004C29AE">
        <w:rPr>
          <w:rFonts w:ascii="Rubik" w:hAnsi="Rubik" w:cs="Rubik"/>
          <w:b/>
          <w:bCs/>
        </w:rPr>
        <w:t>Marcella Messina</w:t>
      </w:r>
      <w:r w:rsidR="006A3F57" w:rsidRPr="004C29AE">
        <w:rPr>
          <w:rFonts w:ascii="Rubik" w:hAnsi="Rubik" w:cs="Rubik"/>
        </w:rPr>
        <w:t xml:space="preserve">; l’assessora alle politiche della casa, partecipazione, reti di quartiere e affari legali </w:t>
      </w:r>
      <w:r w:rsidR="006A3F57" w:rsidRPr="004C29AE">
        <w:rPr>
          <w:rFonts w:ascii="Rubik" w:hAnsi="Rubik" w:cs="Rubik"/>
          <w:b/>
          <w:bCs/>
        </w:rPr>
        <w:t>Claudia Lenzini</w:t>
      </w:r>
      <w:r w:rsidR="006A3F57" w:rsidRPr="004C29AE">
        <w:rPr>
          <w:rFonts w:ascii="Rubik" w:hAnsi="Rubik" w:cs="Rubik"/>
        </w:rPr>
        <w:t xml:space="preserve">; la Direttrice Centrale ISTAT, responsabile della valorizzazione delle statistiche ufficiali demografiche e sociali, </w:t>
      </w:r>
      <w:r w:rsidR="006A3F57" w:rsidRPr="004C29AE">
        <w:rPr>
          <w:rFonts w:ascii="Rubik" w:hAnsi="Rubik" w:cs="Rubik"/>
          <w:b/>
          <w:bCs/>
        </w:rPr>
        <w:t>Dott.ssa</w:t>
      </w:r>
      <w:r w:rsidR="006A3F57" w:rsidRPr="004C29AE">
        <w:rPr>
          <w:rFonts w:ascii="Rubik" w:hAnsi="Rubik" w:cs="Rubik"/>
        </w:rPr>
        <w:t xml:space="preserve"> </w:t>
      </w:r>
      <w:r w:rsidR="006A3F57" w:rsidRPr="004C29AE">
        <w:rPr>
          <w:rFonts w:ascii="Rubik" w:hAnsi="Rubik" w:cs="Rubik"/>
          <w:b/>
          <w:bCs/>
        </w:rPr>
        <w:t>Sabrina Prati</w:t>
      </w:r>
      <w:r w:rsidR="006A3F57" w:rsidRPr="004C29AE">
        <w:rPr>
          <w:rFonts w:ascii="Rubik" w:hAnsi="Rubik" w:cs="Rubik"/>
        </w:rPr>
        <w:t>; e la direttrice del CHL</w:t>
      </w:r>
      <w:r w:rsidR="007017C7" w:rsidRPr="004C29AE">
        <w:rPr>
          <w:rFonts w:ascii="Rubik" w:hAnsi="Rubik" w:cs="Rubik"/>
        </w:rPr>
        <w:t xml:space="preserve"> -</w:t>
      </w:r>
      <w:r w:rsidR="006A3F57" w:rsidRPr="004C29AE">
        <w:rPr>
          <w:rFonts w:ascii="Rubik" w:hAnsi="Rubik" w:cs="Rubik"/>
        </w:rPr>
        <w:t>Center for Heal</w:t>
      </w:r>
      <w:r w:rsidR="00A34427" w:rsidRPr="004C29AE">
        <w:rPr>
          <w:rFonts w:ascii="Rubik" w:hAnsi="Rubik" w:cs="Rubik"/>
        </w:rPr>
        <w:t>th</w:t>
      </w:r>
      <w:r w:rsidR="006A3F57" w:rsidRPr="004C29AE">
        <w:rPr>
          <w:rFonts w:ascii="Rubik" w:hAnsi="Rubik" w:cs="Rubik"/>
        </w:rPr>
        <w:t xml:space="preserve">y Longevity </w:t>
      </w:r>
      <w:r w:rsidR="006A3F57" w:rsidRPr="004C29AE">
        <w:rPr>
          <w:rFonts w:ascii="Rubik" w:hAnsi="Rubik" w:cs="Rubik"/>
          <w:b/>
          <w:bCs/>
        </w:rPr>
        <w:t>Prof.ssa</w:t>
      </w:r>
      <w:r w:rsidR="006A3F57" w:rsidRPr="004C29AE">
        <w:rPr>
          <w:rFonts w:ascii="Rubik" w:hAnsi="Rubik" w:cs="Rubik"/>
        </w:rPr>
        <w:t xml:space="preserve"> </w:t>
      </w:r>
      <w:r w:rsidR="006A3F57" w:rsidRPr="004C29AE">
        <w:rPr>
          <w:rFonts w:ascii="Rubik" w:hAnsi="Rubik" w:cs="Rubik"/>
          <w:b/>
          <w:bCs/>
        </w:rPr>
        <w:t>Francesca Morganti</w:t>
      </w:r>
      <w:r w:rsidR="006A3F57" w:rsidRPr="004C29AE">
        <w:rPr>
          <w:rFonts w:ascii="Rubik" w:hAnsi="Rubik" w:cs="Rubik"/>
        </w:rPr>
        <w:t>.</w:t>
      </w:r>
    </w:p>
    <w:p w14:paraId="2C973DA5" w14:textId="77777777" w:rsidR="00A34427" w:rsidRPr="004C29AE" w:rsidRDefault="00A34427" w:rsidP="006A3F57">
      <w:pPr>
        <w:jc w:val="both"/>
        <w:rPr>
          <w:rFonts w:ascii="Rubik" w:hAnsi="Rubik" w:cs="Rubik"/>
        </w:rPr>
      </w:pPr>
    </w:p>
    <w:p w14:paraId="4AD867A2" w14:textId="529C3259" w:rsidR="007C7F9D" w:rsidRPr="007C7F9D" w:rsidRDefault="004C29AE" w:rsidP="007C7F9D">
      <w:pPr>
        <w:jc w:val="both"/>
        <w:rPr>
          <w:rFonts w:ascii="Rubik" w:hAnsi="Rubik" w:cs="Rubik"/>
          <w:i/>
          <w:iCs/>
        </w:rPr>
      </w:pPr>
      <w:r w:rsidRPr="004C29AE">
        <w:rPr>
          <w:rFonts w:ascii="Rubik" w:hAnsi="Rubik" w:cs="Rubik"/>
        </w:rPr>
        <w:t xml:space="preserve">Sottolinea la </w:t>
      </w:r>
      <w:r w:rsidRPr="004C29AE">
        <w:rPr>
          <w:rFonts w:ascii="Rubik" w:hAnsi="Rubik" w:cs="Rubik"/>
          <w:b/>
          <w:bCs/>
        </w:rPr>
        <w:t>Prof.ssa</w:t>
      </w:r>
      <w:r w:rsidRPr="004C29AE">
        <w:rPr>
          <w:rFonts w:ascii="Rubik" w:hAnsi="Rubik" w:cs="Rubik"/>
        </w:rPr>
        <w:t xml:space="preserve"> </w:t>
      </w:r>
      <w:r w:rsidRPr="004C29AE">
        <w:rPr>
          <w:rFonts w:ascii="Rubik" w:hAnsi="Rubik" w:cs="Rubik"/>
          <w:b/>
          <w:bCs/>
        </w:rPr>
        <w:t>Francesca Morganti</w:t>
      </w:r>
      <w:r w:rsidRPr="004C29AE">
        <w:rPr>
          <w:rFonts w:ascii="Rubik" w:hAnsi="Rubik" w:cs="Rubik"/>
        </w:rPr>
        <w:t xml:space="preserve">, direttrice del CHL </w:t>
      </w:r>
      <w:r w:rsidR="007C7F9D" w:rsidRPr="004C29AE">
        <w:rPr>
          <w:rFonts w:ascii="Rubik" w:hAnsi="Rubik" w:cs="Rubik"/>
        </w:rPr>
        <w:t>“</w:t>
      </w:r>
      <w:r w:rsidR="007C7F9D" w:rsidRPr="004C29AE">
        <w:rPr>
          <w:rFonts w:ascii="Rubik" w:hAnsi="Rubik" w:cs="Rubik"/>
          <w:i/>
          <w:iCs/>
        </w:rPr>
        <w:t xml:space="preserve">Questo progetto ha per noi un valore altamente strategico e rappresenta uno dei primi progetti del CHL-Center for Healthy Longevity </w:t>
      </w:r>
      <w:r w:rsidR="003D01B8" w:rsidRPr="004C29AE">
        <w:rPr>
          <w:rFonts w:ascii="Rubik" w:hAnsi="Rubik" w:cs="Rubik"/>
          <w:i/>
          <w:iCs/>
        </w:rPr>
        <w:t>perché</w:t>
      </w:r>
      <w:r w:rsidR="007C7F9D" w:rsidRPr="004C29AE">
        <w:rPr>
          <w:rFonts w:ascii="Rubik" w:hAnsi="Rubik" w:cs="Rubik"/>
          <w:i/>
          <w:iCs/>
        </w:rPr>
        <w:t xml:space="preserve"> va a ben posizionare il centro nel panorama nazionale e soprattutto all'interno di un </w:t>
      </w:r>
      <w:r w:rsidR="003D01B8" w:rsidRPr="004C29AE">
        <w:rPr>
          <w:rFonts w:ascii="Rubik" w:hAnsi="Rubik" w:cs="Rubik"/>
          <w:i/>
          <w:iCs/>
        </w:rPr>
        <w:t>partenariato</w:t>
      </w:r>
      <w:r w:rsidR="007C7F9D" w:rsidRPr="004C29AE">
        <w:rPr>
          <w:rFonts w:ascii="Rubik" w:hAnsi="Rubik" w:cs="Rubik"/>
          <w:i/>
          <w:iCs/>
        </w:rPr>
        <w:t xml:space="preserve"> multidisciplinare che sta già ampiamente esplorando le determinanti di una longevità in salute. Rappresenta altrettanto l'inizio della collaborazione interdipartimentale dei nostri studiosi UniB</w:t>
      </w:r>
      <w:r w:rsidR="003D01B8">
        <w:rPr>
          <w:rFonts w:ascii="Rubik" w:hAnsi="Rubik" w:cs="Rubik"/>
          <w:i/>
          <w:iCs/>
        </w:rPr>
        <w:t>g</w:t>
      </w:r>
      <w:r w:rsidR="007C7F9D" w:rsidRPr="004C29AE">
        <w:rPr>
          <w:rFonts w:ascii="Rubik" w:hAnsi="Rubik" w:cs="Rubik"/>
          <w:i/>
          <w:iCs/>
        </w:rPr>
        <w:t xml:space="preserve">, senza la quale il progetto CASA non avrebbe nessun tipo di possibilità di successo. </w:t>
      </w:r>
      <w:r w:rsidR="003D01B8">
        <w:rPr>
          <w:rFonts w:ascii="Rubik" w:hAnsi="Rubik" w:cs="Rubik"/>
          <w:i/>
          <w:iCs/>
        </w:rPr>
        <w:t>È</w:t>
      </w:r>
      <w:r w:rsidR="007C7F9D" w:rsidRPr="004C29AE">
        <w:rPr>
          <w:rFonts w:ascii="Rubik" w:hAnsi="Rubik" w:cs="Rubik"/>
          <w:i/>
          <w:iCs/>
        </w:rPr>
        <w:t xml:space="preserve"> infine l’evidenza dell'impegno che il CHL ha avuto sin dai suoi esordi: quello di lavorare guardando alla propria città e a come rendere i cittadini e le cittadine di Bergamo maggiormente consapevoli delle loro traiettorie di invecchiamento prossimo futuro.”</w:t>
      </w:r>
    </w:p>
    <w:sectPr w:rsidR="007C7F9D" w:rsidRPr="007C7F9D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BE195" w14:textId="77777777" w:rsidR="00FF6D5C" w:rsidRDefault="00FF6D5C">
      <w:r>
        <w:separator/>
      </w:r>
    </w:p>
  </w:endnote>
  <w:endnote w:type="continuationSeparator" w:id="0">
    <w:p w14:paraId="14CEABDD" w14:textId="77777777" w:rsidR="00FF6D5C" w:rsidRDefault="00FF6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E62F26-5865-5B4F-B468-A49DD5D130F2}"/>
    <w:embedBold r:id="rId2" w:fontKey="{C539948E-E307-6849-B559-91F803C0B247}"/>
    <w:embedItalic r:id="rId3" w:fontKey="{A8348652-B1F6-FD4A-BBBB-D0BEC3BB4062}"/>
    <w:embedBoldItalic r:id="rId4" w:fontKey="{57D79477-104F-A24F-B16D-A134B2D978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31068C5-ED38-6E4F-8D01-6AC6FBE34D74}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D185556-348C-C441-873F-4385BE00470A}"/>
    <w:embedItalic r:id="rId8" w:fontKey="{E8E839F1-8CCF-4F47-929A-DBEADD476D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0B7B570-6DDB-4149-AF5E-E4FE5F7D2A01}"/>
  </w:font>
  <w:font w:name="ITC Avant Garde Std Bk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3035C43-4ED1-2D43-A8D6-B8348773160B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3" w:fontKey="{21C56C0F-C8BA-8B4C-AB09-1936C4EC5FD3}"/>
    <w:embedBold r:id="rId14" w:fontKey="{8AB3CCB6-9455-D643-8B5B-98D338B7CC40}"/>
    <w:embedItalic r:id="rId15" w:fontKey="{287CBB5E-8279-CC42-81B0-3E8BE6F844FC}"/>
    <w:embedBoldItalic r:id="rId16" w:fontKey="{8A83B113-992F-A847-BBDA-B32CF19E8D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124ED998-13C7-A241-91D0-176D98FB2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1FD1E" w14:textId="77777777" w:rsidR="00557B6B" w:rsidRDefault="00275ADD" w:rsidP="00063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6E816CF" w14:textId="77777777" w:rsidR="00557B6B" w:rsidRDefault="00275ADD" w:rsidP="00063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10BFAB70" w14:textId="77777777" w:rsidR="00557B6B" w:rsidRDefault="00275ADD" w:rsidP="00063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2420AFEC" w14:textId="77777777" w:rsidR="00557B6B" w:rsidRDefault="00275ADD" w:rsidP="00063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  <w:p w14:paraId="299C779A" w14:textId="77777777" w:rsidR="00FE4A74" w:rsidRDefault="00FE4A74" w:rsidP="00063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</w:p>
  <w:p w14:paraId="402F1D56" w14:textId="51F79F55" w:rsidR="00063385" w:rsidRDefault="00063385" w:rsidP="00063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4EEB4" w14:textId="77777777" w:rsidR="00FF6D5C" w:rsidRDefault="00FF6D5C">
      <w:r>
        <w:separator/>
      </w:r>
    </w:p>
  </w:footnote>
  <w:footnote w:type="continuationSeparator" w:id="0">
    <w:p w14:paraId="7B7350CB" w14:textId="77777777" w:rsidR="00FF6D5C" w:rsidRDefault="00FF6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C9912" w14:textId="77777777" w:rsidR="00557B6B" w:rsidRDefault="00275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38B0D7F9" wp14:editId="735A3A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6D5C">
      <w:rPr>
        <w:rFonts w:ascii="Calibri" w:eastAsia="Calibri" w:hAnsi="Calibri" w:cs="Calibri"/>
        <w:color w:val="000000"/>
      </w:rPr>
      <w:pict w14:anchorId="6774F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DDE71" w14:textId="77777777" w:rsidR="00FE4A74" w:rsidRDefault="00FE4A74" w:rsidP="004E09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highlight w:val="yellow"/>
      </w:rPr>
    </w:pPr>
  </w:p>
  <w:p w14:paraId="349B544F" w14:textId="7C55E3FA" w:rsidR="00FE4A74" w:rsidRDefault="00FE4A74" w:rsidP="00FE4A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</w:rPr>
    </w:pPr>
  </w:p>
  <w:p w14:paraId="7BD8494F" w14:textId="77777777" w:rsidR="00557B6B" w:rsidRDefault="00FF6D5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F5027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2F691" w14:textId="77777777" w:rsidR="00557B6B" w:rsidRDefault="00275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8414B82" wp14:editId="3BFA8D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F6D5C">
      <w:rPr>
        <w:rFonts w:ascii="Calibri" w:eastAsia="Calibri" w:hAnsi="Calibri" w:cs="Calibri"/>
        <w:color w:val="000000"/>
      </w:rPr>
      <w:pict w14:anchorId="1600E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B75C7"/>
    <w:multiLevelType w:val="hybridMultilevel"/>
    <w:tmpl w:val="775CA912"/>
    <w:lvl w:ilvl="0" w:tplc="903CD2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48013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6B"/>
    <w:rsid w:val="000279D3"/>
    <w:rsid w:val="00056AFD"/>
    <w:rsid w:val="00063385"/>
    <w:rsid w:val="00090CE8"/>
    <w:rsid w:val="000E3E76"/>
    <w:rsid w:val="000F67B5"/>
    <w:rsid w:val="00106348"/>
    <w:rsid w:val="0012790D"/>
    <w:rsid w:val="00135719"/>
    <w:rsid w:val="00156A68"/>
    <w:rsid w:val="001628AD"/>
    <w:rsid w:val="0016353E"/>
    <w:rsid w:val="00222DF3"/>
    <w:rsid w:val="0023683C"/>
    <w:rsid w:val="00247A28"/>
    <w:rsid w:val="0026058F"/>
    <w:rsid w:val="00264678"/>
    <w:rsid w:val="00272583"/>
    <w:rsid w:val="00275ADD"/>
    <w:rsid w:val="002A4238"/>
    <w:rsid w:val="002D259B"/>
    <w:rsid w:val="002F075D"/>
    <w:rsid w:val="00321F5E"/>
    <w:rsid w:val="00326FEC"/>
    <w:rsid w:val="0033410C"/>
    <w:rsid w:val="0035180D"/>
    <w:rsid w:val="0035265E"/>
    <w:rsid w:val="00356A63"/>
    <w:rsid w:val="003816A0"/>
    <w:rsid w:val="003A1BA2"/>
    <w:rsid w:val="003A7741"/>
    <w:rsid w:val="003D01B8"/>
    <w:rsid w:val="00443978"/>
    <w:rsid w:val="004A5816"/>
    <w:rsid w:val="004B0F76"/>
    <w:rsid w:val="004B20BB"/>
    <w:rsid w:val="004C29AE"/>
    <w:rsid w:val="004D7BE9"/>
    <w:rsid w:val="004E09F8"/>
    <w:rsid w:val="00507E44"/>
    <w:rsid w:val="005318C5"/>
    <w:rsid w:val="00532347"/>
    <w:rsid w:val="0054039B"/>
    <w:rsid w:val="00554959"/>
    <w:rsid w:val="00557B6B"/>
    <w:rsid w:val="0059543E"/>
    <w:rsid w:val="005A0AD6"/>
    <w:rsid w:val="005A44BD"/>
    <w:rsid w:val="005C2F1C"/>
    <w:rsid w:val="005D0374"/>
    <w:rsid w:val="005F6E42"/>
    <w:rsid w:val="006054F2"/>
    <w:rsid w:val="006160FF"/>
    <w:rsid w:val="00683EB6"/>
    <w:rsid w:val="00686A3B"/>
    <w:rsid w:val="006A3F57"/>
    <w:rsid w:val="006C1DD1"/>
    <w:rsid w:val="007017C7"/>
    <w:rsid w:val="00707951"/>
    <w:rsid w:val="007171D7"/>
    <w:rsid w:val="00767064"/>
    <w:rsid w:val="00774E02"/>
    <w:rsid w:val="007B7406"/>
    <w:rsid w:val="007C224B"/>
    <w:rsid w:val="007C7F9D"/>
    <w:rsid w:val="007D04F4"/>
    <w:rsid w:val="007D38E3"/>
    <w:rsid w:val="007E5157"/>
    <w:rsid w:val="007F727D"/>
    <w:rsid w:val="00833A2C"/>
    <w:rsid w:val="00846D53"/>
    <w:rsid w:val="00853EB0"/>
    <w:rsid w:val="00856D82"/>
    <w:rsid w:val="00884404"/>
    <w:rsid w:val="008945C5"/>
    <w:rsid w:val="008A4341"/>
    <w:rsid w:val="008A5CAA"/>
    <w:rsid w:val="008B5FDE"/>
    <w:rsid w:val="009035CC"/>
    <w:rsid w:val="0092157C"/>
    <w:rsid w:val="00945AD4"/>
    <w:rsid w:val="00950224"/>
    <w:rsid w:val="009A4AE6"/>
    <w:rsid w:val="009B04CB"/>
    <w:rsid w:val="009B0E18"/>
    <w:rsid w:val="009B6CBC"/>
    <w:rsid w:val="009E1B36"/>
    <w:rsid w:val="009E222D"/>
    <w:rsid w:val="009F1463"/>
    <w:rsid w:val="00A25056"/>
    <w:rsid w:val="00A3184D"/>
    <w:rsid w:val="00A34427"/>
    <w:rsid w:val="00A36580"/>
    <w:rsid w:val="00A62B26"/>
    <w:rsid w:val="00A759CE"/>
    <w:rsid w:val="00A808BF"/>
    <w:rsid w:val="00AA41F9"/>
    <w:rsid w:val="00AB0F91"/>
    <w:rsid w:val="00AF514A"/>
    <w:rsid w:val="00B60710"/>
    <w:rsid w:val="00B740EF"/>
    <w:rsid w:val="00B8655C"/>
    <w:rsid w:val="00BE3CA2"/>
    <w:rsid w:val="00C35B90"/>
    <w:rsid w:val="00C45E72"/>
    <w:rsid w:val="00CA0E48"/>
    <w:rsid w:val="00CA615B"/>
    <w:rsid w:val="00D46CC1"/>
    <w:rsid w:val="00D51C94"/>
    <w:rsid w:val="00D676B2"/>
    <w:rsid w:val="00D720F7"/>
    <w:rsid w:val="00DC6FE5"/>
    <w:rsid w:val="00E06465"/>
    <w:rsid w:val="00E33C9F"/>
    <w:rsid w:val="00E34FEF"/>
    <w:rsid w:val="00E538A3"/>
    <w:rsid w:val="00E57479"/>
    <w:rsid w:val="00E9097D"/>
    <w:rsid w:val="00EA5972"/>
    <w:rsid w:val="00EC69BB"/>
    <w:rsid w:val="00ED0D7A"/>
    <w:rsid w:val="00EE7C40"/>
    <w:rsid w:val="00EF26E7"/>
    <w:rsid w:val="00F17870"/>
    <w:rsid w:val="00F57605"/>
    <w:rsid w:val="00F60820"/>
    <w:rsid w:val="00F70BE1"/>
    <w:rsid w:val="00F9019F"/>
    <w:rsid w:val="00F927F2"/>
    <w:rsid w:val="00F943CD"/>
    <w:rsid w:val="00FB77E9"/>
    <w:rsid w:val="00FE4A74"/>
    <w:rsid w:val="00FF47BA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AF2E5"/>
  <w15:docId w15:val="{2FB0F895-6351-6048-8188-E7A96F3B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8E76CB"/>
  </w:style>
  <w:style w:type="paragraph" w:customStyle="1" w:styleId="Default">
    <w:name w:val="Default"/>
    <w:rsid w:val="004B0F76"/>
    <w:pPr>
      <w:autoSpaceDE w:val="0"/>
      <w:autoSpaceDN w:val="0"/>
      <w:adjustRightInd w:val="0"/>
    </w:pPr>
    <w:rPr>
      <w:rFonts w:ascii="ITC Avant Garde Std Bk" w:eastAsiaTheme="minorHAnsi" w:hAnsi="ITC Avant Garde Std Bk" w:cs="ITC Avant Garde Std Bk"/>
      <w:color w:val="000000"/>
      <w:lang w:eastAsia="en-US"/>
    </w:rPr>
  </w:style>
  <w:style w:type="paragraph" w:styleId="Nessunaspaziatura">
    <w:name w:val="No Spacing"/>
    <w:uiPriority w:val="1"/>
    <w:qFormat/>
    <w:rsid w:val="004B0F76"/>
    <w:rPr>
      <w:rFonts w:ascii="Arial" w:hAnsi="Arial"/>
      <w:sz w:val="20"/>
    </w:rPr>
  </w:style>
  <w:style w:type="character" w:customStyle="1" w:styleId="A3">
    <w:name w:val="A3"/>
    <w:uiPriority w:val="99"/>
    <w:rsid w:val="004B0F76"/>
    <w:rPr>
      <w:rFonts w:cs="ITC Avant Garde Std Bk"/>
      <w:b/>
      <w:bCs/>
      <w:color w:val="000000"/>
      <w:sz w:val="21"/>
      <w:szCs w:val="21"/>
    </w:rPr>
  </w:style>
  <w:style w:type="character" w:styleId="Enfasicorsivo">
    <w:name w:val="Emphasis"/>
    <w:basedOn w:val="Carpredefinitoparagrafo"/>
    <w:uiPriority w:val="20"/>
    <w:qFormat/>
    <w:rsid w:val="00AB0F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Q5QS0/PZSX834AJiGK1+J0rIJQ==">CgMxLjA4AHIhMTI2UEFxRXdlN1VHNnhPc2ZuN1lGdmxybV9aczdIUFhM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724</Words>
  <Characters>4131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Federica Crippa</dc:creator>
  <cp:lastModifiedBy>Martina Cerea</cp:lastModifiedBy>
  <cp:revision>11</cp:revision>
  <dcterms:created xsi:type="dcterms:W3CDTF">2024-12-06T06:31:00Z</dcterms:created>
  <dcterms:modified xsi:type="dcterms:W3CDTF">2024-12-09T16:26:00Z</dcterms:modified>
</cp:coreProperties>
</file>