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0538" w14:textId="77777777" w:rsidR="00F37011" w:rsidRPr="008957A9" w:rsidRDefault="000246B6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8957A9">
        <w:rPr>
          <w:rFonts w:ascii="Rubik" w:eastAsia="Rubik" w:hAnsi="Rubik" w:cs="Rubik" w:hint="cs"/>
          <w:sz w:val="22"/>
          <w:szCs w:val="22"/>
          <w:u w:val="single"/>
        </w:rPr>
        <w:t>COMUNICATO STAMPA</w:t>
      </w:r>
    </w:p>
    <w:p w14:paraId="04C32E95" w14:textId="77777777" w:rsidR="00F37011" w:rsidRPr="008957A9" w:rsidRDefault="00F37011">
      <w:pPr>
        <w:jc w:val="both"/>
        <w:rPr>
          <w:rFonts w:ascii="Rubik" w:eastAsia="Rubik" w:hAnsi="Rubik" w:cs="Rubik"/>
        </w:rPr>
      </w:pPr>
    </w:p>
    <w:p w14:paraId="6F88C327" w14:textId="77777777" w:rsidR="008957A9" w:rsidRDefault="008957A9" w:rsidP="008957A9">
      <w:pPr>
        <w:spacing w:line="259" w:lineRule="auto"/>
        <w:jc w:val="center"/>
        <w:rPr>
          <w:rFonts w:ascii="Rubik" w:hAnsi="Rubik" w:cs="Rubik"/>
          <w:b/>
          <w:bCs/>
          <w:color w:val="000000"/>
          <w:sz w:val="26"/>
          <w:szCs w:val="26"/>
        </w:rPr>
      </w:pPr>
      <w:r w:rsidRPr="008957A9">
        <w:rPr>
          <w:rFonts w:ascii="Rubik" w:hAnsi="Rubik" w:cs="Rubik"/>
          <w:b/>
          <w:bCs/>
          <w:color w:val="000000"/>
          <w:sz w:val="26"/>
          <w:szCs w:val="26"/>
        </w:rPr>
        <w:t>I PERCORSI ABILITANTI PER DIVENTARE INSEGNANTI</w:t>
      </w:r>
    </w:p>
    <w:p w14:paraId="699CF44B" w14:textId="08D87BAD" w:rsidR="00F37011" w:rsidRPr="008957A9" w:rsidRDefault="008957A9" w:rsidP="008957A9">
      <w:pPr>
        <w:spacing w:line="259" w:lineRule="auto"/>
        <w:jc w:val="center"/>
        <w:rPr>
          <w:rFonts w:ascii="Rubik" w:hAnsi="Rubik" w:cs="Rubik"/>
          <w:b/>
          <w:bCs/>
          <w:color w:val="000000"/>
          <w:sz w:val="26"/>
          <w:szCs w:val="26"/>
        </w:rPr>
      </w:pPr>
      <w:r w:rsidRPr="008957A9">
        <w:rPr>
          <w:rFonts w:ascii="Rubik" w:hAnsi="Rubik" w:cs="Rubik"/>
          <w:b/>
          <w:bCs/>
          <w:color w:val="000000"/>
          <w:sz w:val="26"/>
          <w:szCs w:val="26"/>
        </w:rPr>
        <w:t>NELLA SCUOLA SECONDARIA</w:t>
      </w:r>
      <w:r w:rsidRPr="008957A9">
        <w:rPr>
          <w:rFonts w:ascii="Rubik" w:hAnsi="Rubik" w:cs="Rubik"/>
          <w:b/>
          <w:bCs/>
          <w:color w:val="000000"/>
          <w:sz w:val="26"/>
          <w:szCs w:val="26"/>
        </w:rPr>
        <w:br/>
      </w:r>
      <w:r w:rsidR="00367B2F" w:rsidRPr="008957A9">
        <w:rPr>
          <w:rFonts w:ascii="Rubik" w:hAnsi="Rubik" w:cs="Rubik" w:hint="cs"/>
          <w:b/>
          <w:bCs/>
          <w:i/>
          <w:iCs/>
          <w:color w:val="000000"/>
          <w:sz w:val="26"/>
          <w:szCs w:val="26"/>
        </w:rPr>
        <w:t>II Edizione</w:t>
      </w:r>
    </w:p>
    <w:p w14:paraId="4554C7D3" w14:textId="77777777" w:rsidR="00F37011" w:rsidRPr="008957A9" w:rsidRDefault="00F37011" w:rsidP="001E3644">
      <w:pPr>
        <w:spacing w:line="259" w:lineRule="auto"/>
        <w:jc w:val="both"/>
        <w:rPr>
          <w:rFonts w:ascii="Rubik" w:eastAsia="Rubik" w:hAnsi="Rubik" w:cs="Rubik"/>
        </w:rPr>
      </w:pPr>
    </w:p>
    <w:p w14:paraId="3EB8DCDC" w14:textId="6A4547BB" w:rsidR="00A50BAE" w:rsidRPr="008957A9" w:rsidRDefault="008957A9" w:rsidP="00765FA8">
      <w:pPr>
        <w:spacing w:line="259" w:lineRule="auto"/>
        <w:jc w:val="both"/>
        <w:rPr>
          <w:rFonts w:ascii="Rubik" w:eastAsia="Rubik" w:hAnsi="Rubik" w:cs="Rubik"/>
          <w:b/>
          <w:bCs/>
          <w:i/>
          <w:iCs/>
          <w:sz w:val="22"/>
          <w:szCs w:val="22"/>
        </w:rPr>
      </w:pPr>
      <w:r w:rsidRPr="008957A9">
        <w:rPr>
          <w:rFonts w:ascii="Rubik" w:eastAsia="Rubik" w:hAnsi="Rubik" w:cs="Rubik" w:hint="cs"/>
          <w:i/>
          <w:iCs/>
          <w:sz w:val="22"/>
          <w:szCs w:val="22"/>
        </w:rPr>
        <w:t>Bergamo,</w:t>
      </w:r>
      <w:r w:rsidR="00C871A1">
        <w:rPr>
          <w:rFonts w:ascii="Rubik" w:eastAsia="Rubik" w:hAnsi="Rubik" w:cs="Rubik"/>
          <w:i/>
          <w:iCs/>
          <w:sz w:val="22"/>
          <w:szCs w:val="22"/>
        </w:rPr>
        <w:t xml:space="preserve"> 14</w:t>
      </w:r>
      <w:r w:rsidRPr="008957A9">
        <w:rPr>
          <w:rFonts w:ascii="Rubik" w:eastAsia="Rubik" w:hAnsi="Rubik" w:cs="Rubik" w:hint="cs"/>
          <w:i/>
          <w:iCs/>
          <w:sz w:val="22"/>
          <w:szCs w:val="22"/>
        </w:rPr>
        <w:t xml:space="preserve"> marzo 2025</w:t>
      </w:r>
      <w:r w:rsidRPr="008957A9">
        <w:rPr>
          <w:rFonts w:ascii="Rubik" w:eastAsia="Rubik" w:hAnsi="Rubik" w:cs="Rubik" w:hint="cs"/>
          <w:sz w:val="22"/>
          <w:szCs w:val="22"/>
        </w:rPr>
        <w:t xml:space="preserve"> – </w:t>
      </w:r>
      <w:r>
        <w:rPr>
          <w:rFonts w:ascii="Rubik" w:eastAsia="Rubik" w:hAnsi="Rubik" w:cs="Rubik"/>
          <w:sz w:val="22"/>
          <w:szCs w:val="22"/>
        </w:rPr>
        <w:t>Si terrà m</w:t>
      </w:r>
      <w:r w:rsidR="00367B2F" w:rsidRPr="008957A9">
        <w:rPr>
          <w:rFonts w:ascii="Rubik" w:eastAsia="Rubik" w:hAnsi="Rubik" w:cs="Rubik" w:hint="cs"/>
          <w:sz w:val="22"/>
          <w:szCs w:val="22"/>
        </w:rPr>
        <w:t>artedì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367B2F" w:rsidRPr="008957A9">
        <w:rPr>
          <w:rFonts w:ascii="Rubik" w:eastAsia="Rubik" w:hAnsi="Rubik" w:cs="Rubik" w:hint="cs"/>
          <w:sz w:val="22"/>
          <w:szCs w:val="22"/>
        </w:rPr>
        <w:t>18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367B2F" w:rsidRPr="008957A9">
        <w:rPr>
          <w:rFonts w:ascii="Rubik" w:eastAsia="Rubik" w:hAnsi="Rubik" w:cs="Rubik" w:hint="cs"/>
          <w:sz w:val="22"/>
          <w:szCs w:val="22"/>
        </w:rPr>
        <w:t>marzo</w:t>
      </w:r>
      <w:r>
        <w:rPr>
          <w:rFonts w:ascii="Rubik" w:eastAsia="Rubik" w:hAnsi="Rubik" w:cs="Rubik"/>
          <w:sz w:val="22"/>
          <w:szCs w:val="22"/>
        </w:rPr>
        <w:t>,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 alle ore 1</w:t>
      </w:r>
      <w:r w:rsidR="00367B2F" w:rsidRPr="008957A9">
        <w:rPr>
          <w:rFonts w:ascii="Rubik" w:eastAsia="Rubik" w:hAnsi="Rubik" w:cs="Rubik" w:hint="cs"/>
          <w:sz w:val="22"/>
          <w:szCs w:val="22"/>
        </w:rPr>
        <w:t>7</w:t>
      </w:r>
      <w:r w:rsidR="000246B6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>presso l’Aula Galeotti della sede dell</w:t>
      </w:r>
      <w:r w:rsidR="000246B6" w:rsidRPr="008957A9">
        <w:rPr>
          <w:rFonts w:ascii="Rubik" w:eastAsia="Rubik" w:hAnsi="Rubik" w:cs="Rubik" w:hint="cs"/>
          <w:sz w:val="22"/>
          <w:szCs w:val="22"/>
        </w:rPr>
        <w:t xml:space="preserve">'Università degli studi di Bergamo </w:t>
      </w:r>
      <w:r w:rsidR="00D61A11" w:rsidRPr="008957A9">
        <w:rPr>
          <w:rFonts w:ascii="Rubik" w:eastAsia="Rubik" w:hAnsi="Rubik" w:cs="Rubik" w:hint="cs"/>
          <w:sz w:val="22"/>
          <w:szCs w:val="22"/>
        </w:rPr>
        <w:t xml:space="preserve">di </w:t>
      </w:r>
      <w:r>
        <w:rPr>
          <w:rFonts w:ascii="Rubik" w:eastAsia="Rubik" w:hAnsi="Rubik" w:cs="Rubik"/>
          <w:sz w:val="22"/>
          <w:szCs w:val="22"/>
        </w:rPr>
        <w:t>v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ia </w:t>
      </w:r>
      <w:r>
        <w:rPr>
          <w:rFonts w:ascii="Rubik" w:eastAsia="Rubik" w:hAnsi="Rubik" w:cs="Rubik"/>
          <w:sz w:val="22"/>
          <w:szCs w:val="22"/>
        </w:rPr>
        <w:t xml:space="preserve">dei </w:t>
      </w:r>
      <w:r w:rsidR="00367B2F" w:rsidRPr="008957A9">
        <w:rPr>
          <w:rFonts w:ascii="Rubik" w:eastAsia="Rubik" w:hAnsi="Rubik" w:cs="Rubik" w:hint="cs"/>
          <w:sz w:val="22"/>
          <w:szCs w:val="22"/>
        </w:rPr>
        <w:t>Caniana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, </w:t>
      </w:r>
      <w:r>
        <w:rPr>
          <w:rFonts w:ascii="Rubik" w:eastAsia="Rubik" w:hAnsi="Rubik" w:cs="Rubik"/>
          <w:sz w:val="22"/>
          <w:szCs w:val="22"/>
        </w:rPr>
        <w:t>2, Bergamo l’</w:t>
      </w:r>
      <w:r w:rsidR="00B37F4C" w:rsidRPr="008957A9">
        <w:rPr>
          <w:rFonts w:ascii="Rubik" w:eastAsia="Rubik" w:hAnsi="Rubik" w:cs="Rubik" w:hint="cs"/>
          <w:sz w:val="22"/>
          <w:szCs w:val="22"/>
        </w:rPr>
        <w:t>incontro</w:t>
      </w:r>
      <w:r w:rsidR="004A0ABF" w:rsidRPr="008957A9">
        <w:rPr>
          <w:rFonts w:ascii="Rubik" w:eastAsia="Rubik" w:hAnsi="Rubik" w:cs="Rubik" w:hint="cs"/>
          <w:sz w:val="22"/>
          <w:szCs w:val="22"/>
        </w:rPr>
        <w:t xml:space="preserve"> dedicato al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 tema della </w:t>
      </w:r>
      <w:r w:rsidR="00B37F4C" w:rsidRPr="008957A9">
        <w:rPr>
          <w:rFonts w:ascii="Rubik" w:eastAsia="Rubik" w:hAnsi="Rubik" w:cs="Rubik" w:hint="cs"/>
          <w:b/>
          <w:bCs/>
          <w:sz w:val="22"/>
          <w:szCs w:val="22"/>
        </w:rPr>
        <w:t xml:space="preserve">formazione </w:t>
      </w:r>
      <w:r w:rsidR="004A0ABF" w:rsidRPr="008957A9">
        <w:rPr>
          <w:rFonts w:ascii="Rubik" w:eastAsia="Rubik" w:hAnsi="Rubik" w:cs="Rubik" w:hint="cs"/>
          <w:b/>
          <w:bCs/>
          <w:sz w:val="22"/>
          <w:szCs w:val="22"/>
        </w:rPr>
        <w:t xml:space="preserve">iniziale </w:t>
      </w:r>
      <w:r w:rsidR="00B37F4C" w:rsidRPr="008957A9">
        <w:rPr>
          <w:rFonts w:ascii="Rubik" w:eastAsia="Rubik" w:hAnsi="Rubik" w:cs="Rubik" w:hint="cs"/>
          <w:b/>
          <w:bCs/>
          <w:sz w:val="22"/>
          <w:szCs w:val="22"/>
        </w:rPr>
        <w:t>degli insegnanti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B37F4C" w:rsidRPr="008957A9">
        <w:rPr>
          <w:rFonts w:ascii="Rubik" w:eastAsia="Rubik" w:hAnsi="Rubik" w:cs="Rubik" w:hint="cs"/>
          <w:b/>
          <w:bCs/>
          <w:sz w:val="22"/>
          <w:szCs w:val="22"/>
        </w:rPr>
        <w:t>della scuola secondaria</w:t>
      </w:r>
      <w:r w:rsidR="00B37F4C" w:rsidRPr="008957A9">
        <w:rPr>
          <w:rFonts w:ascii="Rubik" w:eastAsia="Rubik" w:hAnsi="Rubik" w:cs="Rubik" w:hint="cs"/>
          <w:sz w:val="22"/>
          <w:szCs w:val="22"/>
        </w:rPr>
        <w:t xml:space="preserve">, dal titolo </w:t>
      </w:r>
      <w:r w:rsidR="00B37F4C" w:rsidRPr="008957A9">
        <w:rPr>
          <w:rFonts w:ascii="Rubik" w:eastAsia="Rubik" w:hAnsi="Rubik" w:cs="Rubik" w:hint="cs"/>
          <w:b/>
          <w:bCs/>
          <w:i/>
          <w:iCs/>
          <w:sz w:val="22"/>
          <w:szCs w:val="22"/>
        </w:rPr>
        <w:t>“</w:t>
      </w:r>
      <w:r w:rsidR="00367B2F" w:rsidRPr="008957A9">
        <w:rPr>
          <w:rFonts w:ascii="Rubik" w:hAnsi="Rubik" w:cs="Rubik" w:hint="cs"/>
          <w:b/>
          <w:bCs/>
          <w:i/>
          <w:iCs/>
          <w:color w:val="000000"/>
          <w:sz w:val="22"/>
          <w:szCs w:val="22"/>
        </w:rPr>
        <w:t>I percorsi abilitanti per diventare insegnanti nella scuola secondaria</w:t>
      </w:r>
      <w:r w:rsidR="002B397A" w:rsidRPr="008957A9">
        <w:rPr>
          <w:rFonts w:ascii="Rubik" w:hAnsi="Rubik" w:cs="Rubik" w:hint="cs"/>
          <w:b/>
          <w:bCs/>
          <w:i/>
          <w:iCs/>
          <w:color w:val="000000"/>
          <w:sz w:val="22"/>
          <w:szCs w:val="22"/>
        </w:rPr>
        <w:t xml:space="preserve"> -</w:t>
      </w:r>
      <w:r w:rsidR="00367B2F" w:rsidRPr="008957A9">
        <w:rPr>
          <w:rFonts w:ascii="Rubik" w:hAnsi="Rubik" w:cs="Rubik" w:hint="cs"/>
          <w:b/>
          <w:bCs/>
          <w:i/>
          <w:iCs/>
          <w:color w:val="000000"/>
          <w:sz w:val="22"/>
          <w:szCs w:val="22"/>
        </w:rPr>
        <w:t xml:space="preserve"> II Edizione</w:t>
      </w:r>
      <w:r w:rsidR="00367B2F" w:rsidRPr="008957A9">
        <w:rPr>
          <w:rFonts w:ascii="Rubik" w:eastAsia="Rubik" w:hAnsi="Rubik" w:cs="Rubik" w:hint="cs"/>
          <w:b/>
          <w:bCs/>
          <w:i/>
          <w:iCs/>
          <w:sz w:val="22"/>
          <w:szCs w:val="22"/>
        </w:rPr>
        <w:t>”</w:t>
      </w:r>
      <w:r>
        <w:rPr>
          <w:rFonts w:ascii="Rubik" w:eastAsia="Rubik" w:hAnsi="Rubik" w:cs="Rubik"/>
          <w:sz w:val="22"/>
          <w:szCs w:val="22"/>
        </w:rPr>
        <w:t xml:space="preserve">, che si pone l’obiettivo di </w:t>
      </w:r>
      <w:r w:rsidR="00952C09" w:rsidRPr="008957A9">
        <w:rPr>
          <w:rFonts w:ascii="Rubik" w:eastAsia="Rubik" w:hAnsi="Rubik" w:cs="Rubik" w:hint="cs"/>
          <w:sz w:val="22"/>
          <w:szCs w:val="22"/>
        </w:rPr>
        <w:t xml:space="preserve">presentare la proposta </w:t>
      </w:r>
      <w:r w:rsidR="00D61A11" w:rsidRPr="008957A9">
        <w:rPr>
          <w:rFonts w:ascii="Rubik" w:eastAsia="Rubik" w:hAnsi="Rubik" w:cs="Rubik" w:hint="cs"/>
          <w:sz w:val="22"/>
          <w:szCs w:val="22"/>
        </w:rPr>
        <w:t xml:space="preserve">formativa del </w:t>
      </w:r>
      <w:r w:rsidR="00D61A11" w:rsidRPr="008957A9">
        <w:rPr>
          <w:rFonts w:ascii="Rubik" w:eastAsia="Rubik" w:hAnsi="Rubik" w:cs="Rubik" w:hint="cs"/>
          <w:b/>
          <w:bCs/>
          <w:sz w:val="22"/>
          <w:szCs w:val="22"/>
        </w:rPr>
        <w:t xml:space="preserve">Centro Interateneo per la Formazione iniziale degli Insegnanti </w:t>
      </w:r>
      <w:r w:rsidR="00D61A11" w:rsidRPr="008957A9">
        <w:rPr>
          <w:rFonts w:ascii="Rubik" w:eastAsia="Rubik" w:hAnsi="Rubik" w:cs="Rubik" w:hint="cs"/>
          <w:sz w:val="22"/>
          <w:szCs w:val="22"/>
        </w:rPr>
        <w:t>(CE.F.I.), costituito</w:t>
      </w:r>
      <w:r w:rsidR="00367B2F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952C09" w:rsidRPr="008957A9">
        <w:rPr>
          <w:rFonts w:ascii="Rubik" w:eastAsia="Rubik" w:hAnsi="Rubik" w:cs="Rubik" w:hint="cs"/>
          <w:sz w:val="22"/>
          <w:szCs w:val="22"/>
        </w:rPr>
        <w:t>d</w:t>
      </w:r>
      <w:r w:rsidR="00D61A11" w:rsidRPr="008957A9">
        <w:rPr>
          <w:rFonts w:ascii="Rubik" w:eastAsia="Rubik" w:hAnsi="Rubik" w:cs="Rubik" w:hint="cs"/>
          <w:sz w:val="22"/>
          <w:szCs w:val="22"/>
        </w:rPr>
        <w:t>a</w:t>
      </w:r>
      <w:r w:rsidR="00952C09" w:rsidRPr="008957A9">
        <w:rPr>
          <w:rFonts w:ascii="Rubik" w:eastAsia="Rubik" w:hAnsi="Rubik" w:cs="Rubik" w:hint="cs"/>
          <w:sz w:val="22"/>
          <w:szCs w:val="22"/>
        </w:rPr>
        <w:t>ll</w:t>
      </w:r>
      <w:r w:rsidR="00D61A11" w:rsidRPr="008957A9">
        <w:rPr>
          <w:rFonts w:ascii="Rubik" w:eastAsia="Rubik" w:hAnsi="Rubik" w:cs="Rubik" w:hint="cs"/>
          <w:sz w:val="22"/>
          <w:szCs w:val="22"/>
        </w:rPr>
        <w:t xml:space="preserve">e </w:t>
      </w:r>
      <w:r w:rsidR="00136556" w:rsidRPr="008957A9">
        <w:rPr>
          <w:rFonts w:ascii="Rubik" w:eastAsia="Rubik" w:hAnsi="Rubik" w:cs="Rubik" w:hint="cs"/>
          <w:sz w:val="22"/>
          <w:szCs w:val="22"/>
        </w:rPr>
        <w:t>Università degli studi</w:t>
      </w:r>
      <w:r w:rsidR="00E60490" w:rsidRPr="008957A9">
        <w:rPr>
          <w:rFonts w:ascii="Rubik" w:eastAsia="Rubik" w:hAnsi="Rubik" w:cs="Rubik" w:hint="cs"/>
          <w:sz w:val="22"/>
          <w:szCs w:val="22"/>
        </w:rPr>
        <w:t xml:space="preserve"> di </w:t>
      </w:r>
      <w:r w:rsidR="00952C09" w:rsidRPr="008957A9">
        <w:rPr>
          <w:rFonts w:ascii="Rubik" w:eastAsia="Rubik" w:hAnsi="Rubik" w:cs="Rubik" w:hint="cs"/>
          <w:sz w:val="22"/>
          <w:szCs w:val="22"/>
        </w:rPr>
        <w:t>Bergamo e di Brescia</w:t>
      </w:r>
      <w:r w:rsidR="00A50BAE" w:rsidRPr="008957A9">
        <w:rPr>
          <w:rFonts w:ascii="Rubik" w:eastAsia="Rubik" w:hAnsi="Rubik" w:cs="Rubik" w:hint="cs"/>
          <w:sz w:val="22"/>
          <w:szCs w:val="22"/>
        </w:rPr>
        <w:t xml:space="preserve"> per offrire un’adeguata formazione iniziale dei futuri insegnanti.</w:t>
      </w:r>
    </w:p>
    <w:p w14:paraId="4ECD5580" w14:textId="77777777" w:rsidR="00536019" w:rsidRPr="008957A9" w:rsidRDefault="00536019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</w:p>
    <w:p w14:paraId="37A02649" w14:textId="5CF66873" w:rsidR="00367B2F" w:rsidRPr="008957A9" w:rsidRDefault="00D61A11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D</w:t>
      </w:r>
      <w:r w:rsidR="00E65790" w:rsidRPr="008957A9">
        <w:rPr>
          <w:rFonts w:ascii="Rubik" w:eastAsia="Rubik" w:hAnsi="Rubik" w:cs="Rubik" w:hint="cs"/>
          <w:sz w:val="22"/>
          <w:szCs w:val="22"/>
        </w:rPr>
        <w:t xml:space="preserve">opo i </w:t>
      </w:r>
      <w:r w:rsidR="00536019" w:rsidRPr="008957A9">
        <w:rPr>
          <w:rFonts w:ascii="Rubik" w:eastAsia="Rubik" w:hAnsi="Rubik" w:cs="Rubik" w:hint="cs"/>
          <w:sz w:val="22"/>
          <w:szCs w:val="22"/>
        </w:rPr>
        <w:t xml:space="preserve">saluti istituzionali </w:t>
      </w:r>
      <w:r w:rsidR="00367B2F" w:rsidRPr="008957A9">
        <w:rPr>
          <w:rFonts w:ascii="Rubik" w:eastAsia="Rubik" w:hAnsi="Rubik" w:cs="Rubik" w:hint="cs"/>
          <w:sz w:val="22"/>
          <w:szCs w:val="22"/>
        </w:rPr>
        <w:t xml:space="preserve">di </w:t>
      </w:r>
      <w:r w:rsidR="00367B2F" w:rsidRPr="008957A9">
        <w:rPr>
          <w:rFonts w:ascii="Rubik" w:eastAsia="Rubik" w:hAnsi="Rubik" w:cs="Rubik" w:hint="cs"/>
          <w:b/>
          <w:sz w:val="22"/>
          <w:szCs w:val="22"/>
        </w:rPr>
        <w:t>Adolfo Scotto di Luzio,</w:t>
      </w:r>
      <w:r w:rsidR="00367B2F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367B2F" w:rsidRPr="008957A9">
        <w:rPr>
          <w:rFonts w:ascii="Rubik" w:eastAsia="Rubik" w:hAnsi="Rubik" w:cs="Rubik" w:hint="cs"/>
          <w:bCs/>
          <w:sz w:val="22"/>
          <w:szCs w:val="22"/>
        </w:rPr>
        <w:t>Prorettore alla didattica, orientamento e placement dell’Università degli studi di Bergamo</w:t>
      </w:r>
      <w:r w:rsidR="00E65790" w:rsidRPr="008957A9">
        <w:rPr>
          <w:rFonts w:ascii="Rubik" w:eastAsia="Rubik" w:hAnsi="Rubik" w:cs="Rubik" w:hint="cs"/>
          <w:sz w:val="22"/>
          <w:szCs w:val="22"/>
        </w:rPr>
        <w:t>,</w:t>
      </w:r>
      <w:r w:rsidR="00367B2F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367B2F" w:rsidRPr="008957A9">
        <w:rPr>
          <w:rFonts w:ascii="Rubik" w:eastAsia="Rubik" w:hAnsi="Rubik" w:cs="Rubik" w:hint="cs"/>
          <w:b/>
          <w:bCs/>
          <w:sz w:val="22"/>
          <w:szCs w:val="22"/>
        </w:rPr>
        <w:t>Anna Maria Falzoni</w:t>
      </w:r>
      <w:r w:rsidR="008957A9">
        <w:rPr>
          <w:rFonts w:ascii="Rubik" w:eastAsia="Rubik" w:hAnsi="Rubik" w:cs="Rubik"/>
          <w:sz w:val="22"/>
          <w:szCs w:val="22"/>
        </w:rPr>
        <w:t xml:space="preserve">, </w:t>
      </w:r>
      <w:r w:rsidR="00367B2F" w:rsidRPr="008957A9">
        <w:rPr>
          <w:rFonts w:ascii="Rubik" w:eastAsia="Rubik" w:hAnsi="Rubik" w:cs="Rubik" w:hint="cs"/>
          <w:sz w:val="22"/>
          <w:szCs w:val="22"/>
        </w:rPr>
        <w:t>Coordinatrice CE.F.I</w:t>
      </w:r>
      <w:r w:rsidR="006C5CF4" w:rsidRPr="008957A9">
        <w:rPr>
          <w:rFonts w:ascii="Rubik" w:eastAsia="Rubik" w:hAnsi="Rubik" w:cs="Rubik" w:hint="cs"/>
          <w:sz w:val="22"/>
          <w:szCs w:val="22"/>
        </w:rPr>
        <w:t>.</w:t>
      </w:r>
      <w:r w:rsidR="00367B2F" w:rsidRPr="008957A9">
        <w:rPr>
          <w:rFonts w:ascii="Rubik" w:eastAsia="Rubik" w:hAnsi="Rubik" w:cs="Rubik" w:hint="cs"/>
          <w:sz w:val="22"/>
          <w:szCs w:val="22"/>
        </w:rPr>
        <w:t xml:space="preserve"> dell’Università degli studi di Bergamo,</w:t>
      </w:r>
      <w:r w:rsidR="00E65790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6C5CF4" w:rsidRPr="008957A9">
        <w:rPr>
          <w:rFonts w:ascii="Rubik" w:eastAsia="Rubik" w:hAnsi="Rubik" w:cs="Rubik" w:hint="cs"/>
          <w:sz w:val="22"/>
          <w:szCs w:val="22"/>
        </w:rPr>
        <w:t xml:space="preserve">presenterà il CE.F.I. e </w:t>
      </w:r>
      <w:r w:rsidR="00CC1DF1" w:rsidRPr="008957A9">
        <w:rPr>
          <w:rFonts w:ascii="Rubik" w:eastAsia="Rubik" w:hAnsi="Rubik" w:cs="Rubik" w:hint="cs"/>
          <w:sz w:val="22"/>
          <w:szCs w:val="22"/>
        </w:rPr>
        <w:t>il suo ruolo</w:t>
      </w:r>
      <w:r w:rsidR="006C5CF4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8678B3" w:rsidRPr="008957A9">
        <w:rPr>
          <w:rFonts w:ascii="Rubik" w:eastAsia="Rubik" w:hAnsi="Rubik" w:cs="Rubik" w:hint="cs"/>
          <w:sz w:val="22"/>
          <w:szCs w:val="22"/>
        </w:rPr>
        <w:t>nell’ambito</w:t>
      </w:r>
      <w:r w:rsidR="00E65790" w:rsidRPr="008957A9">
        <w:rPr>
          <w:rFonts w:ascii="Rubik" w:eastAsia="Rubik" w:hAnsi="Rubik" w:cs="Rubik" w:hint="cs"/>
          <w:sz w:val="22"/>
          <w:szCs w:val="22"/>
        </w:rPr>
        <w:t xml:space="preserve"> della formazione iniziale degli insegnanti, mentre </w:t>
      </w:r>
      <w:r w:rsidR="00E65790" w:rsidRPr="008957A9">
        <w:rPr>
          <w:rFonts w:ascii="Rubik" w:eastAsia="Rubik" w:hAnsi="Rubik" w:cs="Rubik" w:hint="cs"/>
          <w:b/>
          <w:sz w:val="22"/>
          <w:szCs w:val="22"/>
        </w:rPr>
        <w:t>Francesco Magni</w:t>
      </w:r>
      <w:r w:rsidR="00E65790" w:rsidRPr="008957A9">
        <w:rPr>
          <w:rFonts w:ascii="Rubik" w:eastAsia="Rubik" w:hAnsi="Rubik" w:cs="Rubik" w:hint="cs"/>
          <w:sz w:val="22"/>
          <w:szCs w:val="22"/>
        </w:rPr>
        <w:t xml:space="preserve">, delegato </w:t>
      </w:r>
      <w:r w:rsidR="008957A9">
        <w:rPr>
          <w:rFonts w:ascii="Rubik" w:eastAsia="Rubik" w:hAnsi="Rubik" w:cs="Rubik"/>
          <w:sz w:val="22"/>
          <w:szCs w:val="22"/>
        </w:rPr>
        <w:t>del Rettore al</w:t>
      </w:r>
      <w:r w:rsidR="00E65790" w:rsidRPr="008957A9">
        <w:rPr>
          <w:rFonts w:ascii="Rubik" w:eastAsia="Rubik" w:hAnsi="Rubik" w:cs="Rubik" w:hint="cs"/>
          <w:sz w:val="22"/>
          <w:szCs w:val="22"/>
        </w:rPr>
        <w:t>la formazione iniziale degli insegnanti</w:t>
      </w:r>
      <w:r w:rsidR="008957A9">
        <w:rPr>
          <w:rFonts w:ascii="Rubik" w:eastAsia="Rubik" w:hAnsi="Rubik" w:cs="Rubik"/>
          <w:sz w:val="22"/>
          <w:szCs w:val="22"/>
        </w:rPr>
        <w:t xml:space="preserve">, </w:t>
      </w:r>
      <w:r w:rsidR="00E65790" w:rsidRPr="008957A9">
        <w:rPr>
          <w:rFonts w:ascii="Rubik" w:eastAsia="Rubik" w:hAnsi="Rubik" w:cs="Rubik" w:hint="cs"/>
          <w:sz w:val="22"/>
          <w:szCs w:val="22"/>
        </w:rPr>
        <w:t>illustrerà la proposta formativa del Centro Interateneo.</w:t>
      </w:r>
    </w:p>
    <w:p w14:paraId="190DBE78" w14:textId="47D889FE" w:rsidR="007F6DC4" w:rsidRPr="008957A9" w:rsidRDefault="00E65790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 seguire è previsto un momento di dialogo, </w:t>
      </w:r>
      <w:r w:rsidR="001E3644" w:rsidRPr="008957A9">
        <w:rPr>
          <w:rFonts w:ascii="Rubik" w:eastAsia="Rubik" w:hAnsi="Rubik" w:cs="Rubik" w:hint="cs"/>
          <w:sz w:val="22"/>
          <w:szCs w:val="22"/>
        </w:rPr>
        <w:t>favorito anche dalla presenza dei Direttori dei percorsi di formazione</w:t>
      </w:r>
      <w:r w:rsidR="00BA79C9" w:rsidRPr="008957A9">
        <w:rPr>
          <w:rFonts w:ascii="Rubik" w:eastAsia="Rubik" w:hAnsi="Rubik" w:cs="Rubik" w:hint="cs"/>
          <w:sz w:val="22"/>
          <w:szCs w:val="22"/>
        </w:rPr>
        <w:t xml:space="preserve"> e dei tutor coordinatori</w:t>
      </w:r>
      <w:r w:rsidRPr="008957A9">
        <w:rPr>
          <w:rFonts w:ascii="Rubik" w:eastAsia="Rubik" w:hAnsi="Rubik" w:cs="Rubik" w:hint="cs"/>
          <w:sz w:val="22"/>
          <w:szCs w:val="22"/>
        </w:rPr>
        <w:t xml:space="preserve">. </w:t>
      </w:r>
    </w:p>
    <w:p w14:paraId="39C36AB0" w14:textId="77777777" w:rsidR="00367B2F" w:rsidRPr="008957A9" w:rsidRDefault="00367B2F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</w:p>
    <w:p w14:paraId="71216903" w14:textId="609D1758" w:rsidR="008957A9" w:rsidRDefault="00E65790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La partecipazione all’evento è libera, previa iscrizione</w:t>
      </w:r>
      <w:r w:rsidR="00D61A11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E81F80">
        <w:rPr>
          <w:rFonts w:ascii="Rubik" w:eastAsia="Rubik" w:hAnsi="Rubik" w:cs="Rubik"/>
          <w:sz w:val="22"/>
          <w:szCs w:val="22"/>
        </w:rPr>
        <w:t xml:space="preserve">tramite form disponibile </w:t>
      </w:r>
      <w:hyperlink r:id="rId7" w:history="1">
        <w:r w:rsidR="00E81F80" w:rsidRPr="00E81F80">
          <w:rPr>
            <w:rStyle w:val="Collegamentoipertestuale"/>
            <w:rFonts w:ascii="Rubik" w:eastAsia="Rubik" w:hAnsi="Rubik" w:cs="Rubik"/>
            <w:sz w:val="22"/>
            <w:szCs w:val="22"/>
          </w:rPr>
          <w:t>a questo link</w:t>
        </w:r>
      </w:hyperlink>
      <w:r w:rsidR="00E81F80">
        <w:rPr>
          <w:rFonts w:ascii="Rubik" w:eastAsia="Rubik" w:hAnsi="Rubik" w:cs="Rubik"/>
          <w:sz w:val="22"/>
          <w:szCs w:val="22"/>
        </w:rPr>
        <w:t>.</w:t>
      </w:r>
    </w:p>
    <w:p w14:paraId="65293116" w14:textId="77777777" w:rsidR="008957A9" w:rsidRPr="008957A9" w:rsidRDefault="008957A9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</w:p>
    <w:p w14:paraId="19082524" w14:textId="2596D2C3" w:rsidR="001E3644" w:rsidRPr="008957A9" w:rsidRDefault="0027795B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Le iscrizioni ai percorsi saranno aperte </w:t>
      </w:r>
      <w:r w:rsidRPr="008957A9">
        <w:rPr>
          <w:rFonts w:ascii="Rubik" w:eastAsia="Rubik" w:hAnsi="Rubik" w:cs="Rubik" w:hint="cs"/>
          <w:sz w:val="22"/>
          <w:szCs w:val="22"/>
          <w:u w:val="single"/>
        </w:rPr>
        <w:t>da giovedì 13 marzo fino a giovedì 20 marzo</w:t>
      </w:r>
      <w:r w:rsidRPr="008957A9">
        <w:rPr>
          <w:rFonts w:ascii="Rubik" w:eastAsia="Rubik" w:hAnsi="Rubik" w:cs="Rubik" w:hint="cs"/>
          <w:sz w:val="22"/>
          <w:szCs w:val="22"/>
        </w:rPr>
        <w:t>.</w:t>
      </w:r>
    </w:p>
    <w:p w14:paraId="67FA873C" w14:textId="70CD34D0" w:rsidR="00765FA8" w:rsidRPr="008957A9" w:rsidRDefault="001E3644" w:rsidP="001E3644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Il CE.F.I. attiverà</w:t>
      </w:r>
      <w:r w:rsidR="0046680A" w:rsidRPr="008957A9">
        <w:rPr>
          <w:rFonts w:ascii="Rubik" w:eastAsia="Rubik" w:hAnsi="Rubik" w:cs="Rubik" w:hint="cs"/>
          <w:sz w:val="22"/>
          <w:szCs w:val="22"/>
        </w:rPr>
        <w:t xml:space="preserve"> presso le sedi universitarie di Bergamo e di Brescia</w:t>
      </w:r>
      <w:r w:rsidR="00D61A11" w:rsidRPr="008957A9">
        <w:rPr>
          <w:rFonts w:ascii="Rubik" w:eastAsia="Rubik" w:hAnsi="Rubik" w:cs="Rubik" w:hint="cs"/>
          <w:sz w:val="22"/>
          <w:szCs w:val="22"/>
        </w:rPr>
        <w:t xml:space="preserve"> i seguenti percorsi formativi da 60 </w:t>
      </w:r>
      <w:r w:rsidR="00900028" w:rsidRPr="008957A9">
        <w:rPr>
          <w:rFonts w:ascii="Rubik" w:eastAsia="Rubik" w:hAnsi="Rubik" w:cs="Rubik" w:hint="cs"/>
          <w:sz w:val="22"/>
          <w:szCs w:val="22"/>
        </w:rPr>
        <w:t xml:space="preserve">CFU, </w:t>
      </w:r>
      <w:r w:rsidR="00D61A11" w:rsidRPr="008957A9">
        <w:rPr>
          <w:rFonts w:ascii="Rubik" w:eastAsia="Rubik" w:hAnsi="Rubik" w:cs="Rubik" w:hint="cs"/>
          <w:sz w:val="22"/>
          <w:szCs w:val="22"/>
        </w:rPr>
        <w:t>30</w:t>
      </w:r>
      <w:r w:rsidR="00900028" w:rsidRPr="008957A9">
        <w:rPr>
          <w:rFonts w:ascii="Rubik" w:eastAsia="Rubik" w:hAnsi="Rubik" w:cs="Rubik" w:hint="cs"/>
          <w:sz w:val="22"/>
          <w:szCs w:val="22"/>
        </w:rPr>
        <w:t xml:space="preserve"> CFU</w:t>
      </w:r>
      <w:r w:rsidR="004C2EAE" w:rsidRPr="008957A9">
        <w:rPr>
          <w:rFonts w:ascii="Rubik" w:eastAsia="Rubik" w:hAnsi="Rubik" w:cs="Rubik" w:hint="cs"/>
          <w:sz w:val="22"/>
          <w:szCs w:val="22"/>
        </w:rPr>
        <w:t xml:space="preserve"> e</w:t>
      </w:r>
      <w:r w:rsidR="00900028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27795B" w:rsidRPr="008957A9">
        <w:rPr>
          <w:rFonts w:ascii="Rubik" w:eastAsia="Rubik" w:hAnsi="Rubik" w:cs="Rubik" w:hint="cs"/>
          <w:sz w:val="22"/>
          <w:szCs w:val="22"/>
        </w:rPr>
        <w:t xml:space="preserve">36 </w:t>
      </w:r>
      <w:r w:rsidR="00900028" w:rsidRPr="008957A9">
        <w:rPr>
          <w:rFonts w:ascii="Rubik" w:eastAsia="Rubik" w:hAnsi="Rubik" w:cs="Rubik" w:hint="cs"/>
          <w:sz w:val="22"/>
          <w:szCs w:val="22"/>
        </w:rPr>
        <w:t>CFU</w:t>
      </w:r>
      <w:r w:rsidR="0027795B" w:rsidRPr="008957A9">
        <w:rPr>
          <w:rFonts w:ascii="Rubik" w:eastAsia="Rubik" w:hAnsi="Rubik" w:cs="Rubik" w:hint="cs"/>
          <w:sz w:val="22"/>
          <w:szCs w:val="22"/>
        </w:rPr>
        <w:t xml:space="preserve">, per un totale di posti disponibili (compresi quelli esclusi dal livello sostenibile riservati ai vincitori di concorso) pari a </w:t>
      </w:r>
      <w:r w:rsidR="0027795B" w:rsidRPr="008957A9">
        <w:rPr>
          <w:rFonts w:ascii="Rubik" w:eastAsia="Rubik" w:hAnsi="Rubik" w:cs="Rubik" w:hint="cs"/>
          <w:b/>
          <w:bCs/>
          <w:sz w:val="22"/>
          <w:szCs w:val="22"/>
        </w:rPr>
        <w:t>1.122</w:t>
      </w:r>
      <w:r w:rsidR="0027795B" w:rsidRPr="008957A9">
        <w:rPr>
          <w:rFonts w:ascii="Rubik" w:eastAsia="Rubik" w:hAnsi="Rubik" w:cs="Rubik" w:hint="cs"/>
          <w:sz w:val="22"/>
          <w:szCs w:val="22"/>
        </w:rPr>
        <w:t xml:space="preserve"> </w:t>
      </w:r>
      <w:r w:rsidR="00B304A9" w:rsidRPr="008957A9">
        <w:rPr>
          <w:rFonts w:ascii="Rubik" w:eastAsia="Rubik" w:hAnsi="Rubik" w:cs="Rubik" w:hint="cs"/>
          <w:sz w:val="22"/>
          <w:szCs w:val="22"/>
        </w:rPr>
        <w:t xml:space="preserve">posti </w:t>
      </w:r>
      <w:r w:rsidR="0027795B" w:rsidRPr="008957A9">
        <w:rPr>
          <w:rFonts w:ascii="Rubik" w:eastAsia="Rubik" w:hAnsi="Rubik" w:cs="Rubik" w:hint="cs"/>
          <w:sz w:val="22"/>
          <w:szCs w:val="22"/>
        </w:rPr>
        <w:t xml:space="preserve">suddivisi per </w:t>
      </w:r>
      <w:r w:rsidR="0027795B" w:rsidRPr="008957A9">
        <w:rPr>
          <w:rFonts w:ascii="Rubik" w:eastAsia="Rubik" w:hAnsi="Rubik" w:cs="Rubik" w:hint="cs"/>
          <w:b/>
          <w:bCs/>
          <w:sz w:val="22"/>
          <w:szCs w:val="22"/>
        </w:rPr>
        <w:t>18 classi di concorso</w:t>
      </w:r>
      <w:r w:rsidR="0027795B" w:rsidRPr="008957A9">
        <w:rPr>
          <w:rFonts w:ascii="Rubik" w:eastAsia="Rubik" w:hAnsi="Rubik" w:cs="Rubik" w:hint="cs"/>
          <w:sz w:val="22"/>
          <w:szCs w:val="22"/>
        </w:rPr>
        <w:t>:</w:t>
      </w:r>
    </w:p>
    <w:p w14:paraId="07599F78" w14:textId="3FCD30B3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A-11 - Discipline letterarie e latino</w:t>
      </w:r>
    </w:p>
    <w:p w14:paraId="14477D50" w14:textId="17EB0E13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A-12 - Discipline letterarie negli istituti di istruzione secondaria di II grado </w:t>
      </w:r>
    </w:p>
    <w:p w14:paraId="159F1AD1" w14:textId="48A09A2D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A-18 - Filosofia e Scienze umane</w:t>
      </w:r>
    </w:p>
    <w:p w14:paraId="13D4729C" w14:textId="56B8FE4A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A-19 - Filosofia e Storia</w:t>
      </w:r>
    </w:p>
    <w:p w14:paraId="583D845E" w14:textId="23BF7C2F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A-22 - Italiano, storia, geografia, nella scuola secondaria di I grado</w:t>
      </w:r>
    </w:p>
    <w:p w14:paraId="4B0BDEBE" w14:textId="01C62CAC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AB-24 - Lingue e culture straniere negli istituti di istruzione secondaria di II grado (Inglese)</w:t>
      </w:r>
    </w:p>
    <w:p w14:paraId="216CFBA3" w14:textId="523E1D71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AA-25 - Lingua inglese e seconda lingua comunitaria nella scuola secondaria di I grado (Francese) </w:t>
      </w:r>
    </w:p>
    <w:p w14:paraId="6CFE632B" w14:textId="4DE89F44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A-26 </w:t>
      </w:r>
      <w:r w:rsidR="00E70BCB" w:rsidRPr="008957A9">
        <w:rPr>
          <w:rFonts w:ascii="Rubik" w:eastAsia="Rubik" w:hAnsi="Rubik" w:cs="Rubik" w:hint="cs"/>
          <w:sz w:val="22"/>
          <w:szCs w:val="22"/>
        </w:rPr>
        <w:t>-</w:t>
      </w:r>
      <w:r w:rsidRPr="008957A9">
        <w:rPr>
          <w:rFonts w:ascii="Rubik" w:eastAsia="Rubik" w:hAnsi="Rubik" w:cs="Rubik" w:hint="cs"/>
          <w:sz w:val="22"/>
          <w:szCs w:val="22"/>
        </w:rPr>
        <w:t xml:space="preserve"> Matematica</w:t>
      </w:r>
    </w:p>
    <w:p w14:paraId="762F6958" w14:textId="209BBE82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A-27 - Matematica e fisica</w:t>
      </w:r>
    </w:p>
    <w:p w14:paraId="13E95792" w14:textId="4479DFDF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A-40 - Tecnologie Elettriche Elettroniche</w:t>
      </w:r>
    </w:p>
    <w:p w14:paraId="79D14697" w14:textId="77FCC124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A-42 - Scienze e Tecnologie Meccaniche</w:t>
      </w:r>
    </w:p>
    <w:p w14:paraId="6C8E04CA" w14:textId="36544CBC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A-45 - Scienze economico-aziendali </w:t>
      </w:r>
    </w:p>
    <w:p w14:paraId="1F5AB5FE" w14:textId="1FD52E4E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A-46 - Scienze giuridico-economiche</w:t>
      </w:r>
    </w:p>
    <w:p w14:paraId="19455AAF" w14:textId="0AB5B536" w:rsidR="00D8633C" w:rsidRPr="008957A9" w:rsidRDefault="00D8633C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A-47 – Scienze matematiche applicate</w:t>
      </w:r>
    </w:p>
    <w:p w14:paraId="26CD06C5" w14:textId="1A7BC5AE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>A-48 - Scienze motorie e sportive negli istituti di istruzione secondaria di II grado</w:t>
      </w:r>
    </w:p>
    <w:p w14:paraId="22896BD7" w14:textId="6B8104B5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lastRenderedPageBreak/>
        <w:t>A-50 - Scienze naturali, chimiche e biologiche</w:t>
      </w:r>
    </w:p>
    <w:p w14:paraId="0CFADA65" w14:textId="11401419" w:rsidR="001E3644" w:rsidRPr="008957A9" w:rsidRDefault="001E3644" w:rsidP="001E3644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A-51 - Scienze agrarie </w:t>
      </w:r>
    </w:p>
    <w:p w14:paraId="4B4C9116" w14:textId="26CD70C6" w:rsidR="009F0611" w:rsidRDefault="001E3644" w:rsidP="00E81F80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A-60 - Tecnologia nella scuola secondaria di I grado </w:t>
      </w:r>
    </w:p>
    <w:p w14:paraId="78020A28" w14:textId="77777777" w:rsidR="00E81F80" w:rsidRDefault="00E81F80" w:rsidP="00E81F80">
      <w:pPr>
        <w:spacing w:line="259" w:lineRule="auto"/>
        <w:jc w:val="both"/>
        <w:rPr>
          <w:rFonts w:ascii="Rubik" w:eastAsia="Rubik" w:hAnsi="Rubik" w:cs="Rubik"/>
          <w:sz w:val="22"/>
          <w:szCs w:val="22"/>
        </w:rPr>
      </w:pPr>
    </w:p>
    <w:p w14:paraId="6285F136" w14:textId="26080D63" w:rsidR="00FB5A03" w:rsidRPr="00FB5A03" w:rsidRDefault="00E81F80">
      <w:pPr>
        <w:jc w:val="both"/>
        <w:rPr>
          <w:rFonts w:ascii="Rubik" w:eastAsia="Rubik" w:hAnsi="Rubik" w:cs="Rubik"/>
          <w:sz w:val="22"/>
          <w:szCs w:val="22"/>
        </w:rPr>
      </w:pPr>
      <w:r w:rsidRPr="008957A9">
        <w:rPr>
          <w:rFonts w:ascii="Rubik" w:eastAsia="Rubik" w:hAnsi="Rubik" w:cs="Rubik" w:hint="cs"/>
          <w:sz w:val="22"/>
          <w:szCs w:val="22"/>
        </w:rPr>
        <w:t xml:space="preserve">Ulteriori informazioni e aggiornamenti saranno disponibili alla seguente pagina web: </w:t>
      </w:r>
      <w:hyperlink r:id="rId8" w:history="1">
        <w:r w:rsidRPr="008957A9">
          <w:rPr>
            <w:rStyle w:val="Collegamentoipertestuale"/>
            <w:rFonts w:ascii="Rubik" w:eastAsia="Rubik" w:hAnsi="Rubik" w:cs="Rubik" w:hint="cs"/>
            <w:sz w:val="22"/>
            <w:szCs w:val="22"/>
          </w:rPr>
          <w:t>https://www.unibg.it/terza-missione/formazione-continua/formazione-insegnanti/percorsi-formazione-iniziale-dei-docenti</w:t>
        </w:r>
      </w:hyperlink>
    </w:p>
    <w:sectPr w:rsidR="00FB5A03" w:rsidRPr="00FB5A0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BF24" w14:textId="77777777" w:rsidR="00774AA8" w:rsidRDefault="00774AA8">
      <w:r>
        <w:separator/>
      </w:r>
    </w:p>
  </w:endnote>
  <w:endnote w:type="continuationSeparator" w:id="0">
    <w:p w14:paraId="7735D2D4" w14:textId="77777777" w:rsidR="00774AA8" w:rsidRDefault="007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2DDA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59F6CBC0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6BF3707F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752F999E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2112" w14:textId="77777777" w:rsidR="00774AA8" w:rsidRDefault="00774AA8">
      <w:r>
        <w:separator/>
      </w:r>
    </w:p>
  </w:footnote>
  <w:footnote w:type="continuationSeparator" w:id="0">
    <w:p w14:paraId="0DADEBA1" w14:textId="77777777" w:rsidR="00774AA8" w:rsidRDefault="0077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8911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5E31817A" wp14:editId="2C4113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4AA8">
      <w:rPr>
        <w:rFonts w:ascii="Calibri" w:eastAsia="Calibri" w:hAnsi="Calibri" w:cs="Calibri"/>
        <w:color w:val="000000"/>
      </w:rPr>
      <w:pict w14:anchorId="579D3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E1A9" w14:textId="77777777" w:rsidR="00F37011" w:rsidRDefault="00774A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45327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CCF5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3D4316F6" wp14:editId="51D4A1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4AA8">
      <w:rPr>
        <w:rFonts w:ascii="Calibri" w:eastAsia="Calibri" w:hAnsi="Calibri" w:cs="Calibri"/>
        <w:color w:val="000000"/>
      </w:rPr>
      <w:pict w14:anchorId="653BE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E58C3"/>
    <w:multiLevelType w:val="hybridMultilevel"/>
    <w:tmpl w:val="C5EA4C7C"/>
    <w:lvl w:ilvl="0" w:tplc="6BBC7DAC">
      <w:numFmt w:val="bullet"/>
      <w:lvlText w:val="-"/>
      <w:lvlJc w:val="left"/>
      <w:pPr>
        <w:ind w:left="72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11"/>
    <w:rsid w:val="000246B6"/>
    <w:rsid w:val="0007201D"/>
    <w:rsid w:val="00136556"/>
    <w:rsid w:val="001C0E65"/>
    <w:rsid w:val="001D4024"/>
    <w:rsid w:val="001E3644"/>
    <w:rsid w:val="002008F4"/>
    <w:rsid w:val="00222EAD"/>
    <w:rsid w:val="00235C8B"/>
    <w:rsid w:val="002418BC"/>
    <w:rsid w:val="00264DA5"/>
    <w:rsid w:val="0027795B"/>
    <w:rsid w:val="0028011A"/>
    <w:rsid w:val="00295088"/>
    <w:rsid w:val="002B397A"/>
    <w:rsid w:val="002D20FB"/>
    <w:rsid w:val="00367B2F"/>
    <w:rsid w:val="003F42D0"/>
    <w:rsid w:val="004106C3"/>
    <w:rsid w:val="00440ED3"/>
    <w:rsid w:val="004662A1"/>
    <w:rsid w:val="0046680A"/>
    <w:rsid w:val="004A0ABF"/>
    <w:rsid w:val="004C2EAE"/>
    <w:rsid w:val="004C3D77"/>
    <w:rsid w:val="004E1C69"/>
    <w:rsid w:val="00536019"/>
    <w:rsid w:val="005C3145"/>
    <w:rsid w:val="00655691"/>
    <w:rsid w:val="0066153A"/>
    <w:rsid w:val="006C2A8B"/>
    <w:rsid w:val="006C5CF4"/>
    <w:rsid w:val="006F4973"/>
    <w:rsid w:val="00743FD3"/>
    <w:rsid w:val="00765FA8"/>
    <w:rsid w:val="00767A34"/>
    <w:rsid w:val="00774AA8"/>
    <w:rsid w:val="007F6DC4"/>
    <w:rsid w:val="008253A9"/>
    <w:rsid w:val="008678B3"/>
    <w:rsid w:val="008957A9"/>
    <w:rsid w:val="00900028"/>
    <w:rsid w:val="009504A7"/>
    <w:rsid w:val="00952C09"/>
    <w:rsid w:val="009B2B7D"/>
    <w:rsid w:val="009B3729"/>
    <w:rsid w:val="009F0611"/>
    <w:rsid w:val="00A50BAE"/>
    <w:rsid w:val="00A931C9"/>
    <w:rsid w:val="00A96303"/>
    <w:rsid w:val="00AA2415"/>
    <w:rsid w:val="00AA3741"/>
    <w:rsid w:val="00B304A9"/>
    <w:rsid w:val="00B33348"/>
    <w:rsid w:val="00B37F4C"/>
    <w:rsid w:val="00BA79C9"/>
    <w:rsid w:val="00BE71BC"/>
    <w:rsid w:val="00C5182E"/>
    <w:rsid w:val="00C56406"/>
    <w:rsid w:val="00C72609"/>
    <w:rsid w:val="00C871A1"/>
    <w:rsid w:val="00CC1DF1"/>
    <w:rsid w:val="00D43288"/>
    <w:rsid w:val="00D61A11"/>
    <w:rsid w:val="00D6485B"/>
    <w:rsid w:val="00D8633C"/>
    <w:rsid w:val="00DD129C"/>
    <w:rsid w:val="00E276C7"/>
    <w:rsid w:val="00E60490"/>
    <w:rsid w:val="00E65790"/>
    <w:rsid w:val="00E70BCB"/>
    <w:rsid w:val="00E81F80"/>
    <w:rsid w:val="00EF058C"/>
    <w:rsid w:val="00F37011"/>
    <w:rsid w:val="00F459F3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9D7B4"/>
  <w15:docId w15:val="{63F5823F-99E8-4351-9361-9F35938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E36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6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61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5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terza-missione/formazione-continua/formazione-insegnanti/percorsi-formazione-iniziale-dei-docen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83wSm47Ms5TRi99_H3gQNrhoG7iPQiSSXxCZGjT9iH3YsMg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Martina Cerea</cp:lastModifiedBy>
  <cp:revision>32</cp:revision>
  <dcterms:created xsi:type="dcterms:W3CDTF">2025-03-12T09:06:00Z</dcterms:created>
  <dcterms:modified xsi:type="dcterms:W3CDTF">2025-03-14T08:48:00Z</dcterms:modified>
</cp:coreProperties>
</file>