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444C" w14:textId="77777777" w:rsidR="00AB34C3" w:rsidRPr="00844220" w:rsidRDefault="00543F60" w:rsidP="00844220">
      <w:pPr>
        <w:shd w:val="clear" w:color="auto" w:fill="FFFFFF"/>
        <w:jc w:val="center"/>
        <w:textAlignment w:val="baseline"/>
        <w:rPr>
          <w:rFonts w:ascii="Rubik" w:hAnsi="Rubik" w:cs="Rubik"/>
          <w:color w:val="000000" w:themeColor="text1"/>
          <w:sz w:val="22"/>
          <w:szCs w:val="22"/>
          <w:u w:val="single"/>
          <w:bdr w:val="none" w:sz="0" w:space="0" w:color="auto" w:frame="1"/>
        </w:rPr>
      </w:pPr>
      <w:r w:rsidRPr="00844220">
        <w:rPr>
          <w:rFonts w:ascii="Rubik" w:hAnsi="Rubik" w:cs="Rubik" w:hint="cs"/>
          <w:color w:val="000000" w:themeColor="text1"/>
          <w:sz w:val="22"/>
          <w:szCs w:val="22"/>
          <w:u w:val="single"/>
          <w:bdr w:val="none" w:sz="0" w:space="0" w:color="auto" w:frame="1"/>
        </w:rPr>
        <w:t>COMUNICATO STAMPA</w:t>
      </w:r>
    </w:p>
    <w:p w14:paraId="75FF71CE" w14:textId="77777777" w:rsidR="002A430C" w:rsidRPr="00844220" w:rsidRDefault="002A430C" w:rsidP="00844220">
      <w:pPr>
        <w:shd w:val="clear" w:color="auto" w:fill="FFFFFF"/>
        <w:jc w:val="both"/>
        <w:textAlignment w:val="baseline"/>
        <w:rPr>
          <w:rFonts w:ascii="Rubik" w:hAnsi="Rubik" w:cs="Rubik"/>
          <w:color w:val="000000" w:themeColor="text1"/>
          <w:sz w:val="22"/>
          <w:szCs w:val="22"/>
          <w:u w:val="single"/>
          <w:bdr w:val="none" w:sz="0" w:space="0" w:color="auto" w:frame="1"/>
        </w:rPr>
      </w:pPr>
    </w:p>
    <w:p w14:paraId="78F77553" w14:textId="6BA6A8F2" w:rsidR="00844220" w:rsidRPr="00844220" w:rsidRDefault="00844220" w:rsidP="00844220">
      <w:pPr>
        <w:shd w:val="clear" w:color="auto" w:fill="FFFFFF"/>
        <w:jc w:val="center"/>
        <w:rPr>
          <w:rFonts w:ascii="Rubik" w:hAnsi="Rubik" w:cs="Rubik"/>
          <w:color w:val="222222"/>
        </w:rPr>
      </w:pPr>
      <w:r w:rsidRPr="00844220">
        <w:rPr>
          <w:rFonts w:ascii="Rubik" w:hAnsi="Rubik" w:cs="Rubik"/>
          <w:b/>
          <w:bCs/>
          <w:color w:val="222222"/>
        </w:rPr>
        <w:t>BORSE DI STUDIO PER GLI STUDENTI PALESTINESI</w:t>
      </w:r>
    </w:p>
    <w:p w14:paraId="1261FDFD" w14:textId="77777777" w:rsidR="00844220" w:rsidRDefault="00844220" w:rsidP="00844220">
      <w:pPr>
        <w:pStyle w:val="NormaleWeb"/>
        <w:spacing w:before="0" w:beforeAutospacing="0" w:after="0" w:afterAutospacing="0"/>
        <w:jc w:val="center"/>
        <w:rPr>
          <w:rFonts w:ascii="Rubik" w:hAnsi="Rubik" w:cs="Rubik"/>
          <w:b/>
          <w:bCs/>
          <w:color w:val="222222"/>
          <w:sz w:val="22"/>
          <w:szCs w:val="22"/>
        </w:rPr>
      </w:pPr>
    </w:p>
    <w:p w14:paraId="02D17347" w14:textId="77777777" w:rsidR="00844220" w:rsidRPr="00844220" w:rsidRDefault="00844220" w:rsidP="00844220">
      <w:pPr>
        <w:pStyle w:val="NormaleWeb"/>
        <w:spacing w:before="0" w:beforeAutospacing="0" w:after="0" w:afterAutospacing="0"/>
        <w:jc w:val="center"/>
        <w:rPr>
          <w:rFonts w:ascii="Rubik" w:hAnsi="Rubik" w:cs="Rubik"/>
          <w:b/>
          <w:bCs/>
          <w:color w:val="222222"/>
          <w:sz w:val="24"/>
          <w:szCs w:val="24"/>
        </w:rPr>
      </w:pPr>
      <w:r w:rsidRPr="00844220">
        <w:rPr>
          <w:rFonts w:ascii="Rubik" w:hAnsi="Rubik" w:cs="Rubik"/>
          <w:b/>
          <w:bCs/>
          <w:color w:val="222222"/>
          <w:sz w:val="24"/>
          <w:szCs w:val="24"/>
        </w:rPr>
        <w:t>ANCHE UNIBG TRA I 35 ATENEI ADERENTI AL PROGETTO NAZIONALE</w:t>
      </w:r>
    </w:p>
    <w:p w14:paraId="071DD881" w14:textId="081E05CE" w:rsidR="002A430C" w:rsidRPr="00844220" w:rsidRDefault="00844220" w:rsidP="00844220">
      <w:pPr>
        <w:pStyle w:val="NormaleWeb"/>
        <w:spacing w:before="0" w:beforeAutospacing="0" w:after="0" w:afterAutospacing="0"/>
        <w:jc w:val="center"/>
        <w:rPr>
          <w:rFonts w:ascii="Rubik" w:hAnsi="Rubik" w:cs="Rubik"/>
          <w:b/>
          <w:bCs/>
          <w:color w:val="222222"/>
          <w:sz w:val="24"/>
          <w:szCs w:val="24"/>
        </w:rPr>
      </w:pPr>
      <w:r w:rsidRPr="00844220">
        <w:rPr>
          <w:rFonts w:ascii="Rubik" w:hAnsi="Rubik" w:cs="Rubik"/>
          <w:b/>
          <w:bCs/>
          <w:color w:val="222222"/>
          <w:sz w:val="24"/>
          <w:szCs w:val="24"/>
        </w:rPr>
        <w:t>COORDINATO DALLA CRUI</w:t>
      </w:r>
    </w:p>
    <w:p w14:paraId="020E27A3" w14:textId="77777777" w:rsidR="00844220" w:rsidRPr="00844220" w:rsidRDefault="00844220" w:rsidP="00844220">
      <w:pPr>
        <w:pStyle w:val="NormaleWeb"/>
        <w:spacing w:before="0" w:beforeAutospacing="0" w:after="0" w:afterAutospacing="0"/>
        <w:jc w:val="center"/>
        <w:rPr>
          <w:rFonts w:ascii="Rubik" w:hAnsi="Rubik" w:cs="Rubik"/>
          <w:sz w:val="22"/>
          <w:szCs w:val="22"/>
        </w:rPr>
      </w:pPr>
    </w:p>
    <w:p w14:paraId="066E9755" w14:textId="44FD07BD" w:rsidR="003A6ECA" w:rsidRPr="00567AC4" w:rsidRDefault="002A430C" w:rsidP="00844220">
      <w:pPr>
        <w:pStyle w:val="NormaleWeb"/>
        <w:spacing w:before="0" w:beforeAutospacing="0" w:after="0" w:afterAutospacing="0"/>
        <w:jc w:val="both"/>
        <w:rPr>
          <w:rFonts w:ascii="Rubik" w:hAnsi="Rubik" w:cs="Rubik" w:hint="cs"/>
          <w:color w:val="222222"/>
        </w:rPr>
      </w:pPr>
      <w:r w:rsidRPr="00567AC4">
        <w:rPr>
          <w:rFonts w:ascii="Rubik" w:hAnsi="Rubik" w:cs="Rubik" w:hint="cs"/>
          <w:i/>
          <w:iCs/>
        </w:rPr>
        <w:t>Bergamo, 2</w:t>
      </w:r>
      <w:r w:rsidR="000336FA" w:rsidRPr="00567AC4">
        <w:rPr>
          <w:rFonts w:ascii="Rubik" w:hAnsi="Rubik" w:cs="Rubik" w:hint="cs"/>
          <w:i/>
          <w:iCs/>
        </w:rPr>
        <w:t>7</w:t>
      </w:r>
      <w:r w:rsidRPr="00567AC4">
        <w:rPr>
          <w:rFonts w:ascii="Rubik" w:hAnsi="Rubik" w:cs="Rubik" w:hint="cs"/>
          <w:i/>
          <w:iCs/>
        </w:rPr>
        <w:t xml:space="preserve"> maggio 2025</w:t>
      </w:r>
      <w:r w:rsidRPr="00567AC4">
        <w:rPr>
          <w:rFonts w:ascii="Rubik" w:hAnsi="Rubik" w:cs="Rubik" w:hint="cs"/>
        </w:rPr>
        <w:t xml:space="preserve"> – </w:t>
      </w:r>
      <w:r w:rsidR="003A6ECA" w:rsidRPr="00567AC4">
        <w:rPr>
          <w:rFonts w:ascii="Rubik" w:hAnsi="Rubik" w:cs="Rubik" w:hint="cs"/>
          <w:b/>
          <w:bCs/>
          <w:color w:val="222222"/>
        </w:rPr>
        <w:t>97 borse di studio</w:t>
      </w:r>
      <w:r w:rsidR="003A6ECA" w:rsidRPr="00567AC4">
        <w:rPr>
          <w:rFonts w:ascii="Rubik" w:hAnsi="Rubik" w:cs="Rubik" w:hint="cs"/>
          <w:color w:val="222222"/>
        </w:rPr>
        <w:t xml:space="preserve">, dell'importo di circa </w:t>
      </w:r>
      <w:r w:rsidR="003A6ECA" w:rsidRPr="00567AC4">
        <w:rPr>
          <w:rFonts w:ascii="Rubik" w:hAnsi="Rubik" w:cs="Rubik" w:hint="cs"/>
          <w:b/>
          <w:bCs/>
          <w:color w:val="222222"/>
        </w:rPr>
        <w:t>12.000 euro annui</w:t>
      </w:r>
      <w:r w:rsidR="003A6ECA" w:rsidRPr="00567AC4">
        <w:rPr>
          <w:rFonts w:ascii="Rubik" w:hAnsi="Rubik" w:cs="Rubik" w:hint="cs"/>
          <w:color w:val="222222"/>
        </w:rPr>
        <w:t xml:space="preserve"> ciascuna, messe a disposizione da </w:t>
      </w:r>
      <w:r w:rsidR="003A6ECA" w:rsidRPr="00567AC4">
        <w:rPr>
          <w:rFonts w:ascii="Rubik" w:hAnsi="Rubik" w:cs="Rubik" w:hint="cs"/>
          <w:b/>
          <w:bCs/>
          <w:color w:val="222222"/>
        </w:rPr>
        <w:t>35 università italiane, tra cui anche l’Università degli studi di Bergamo</w:t>
      </w:r>
      <w:r w:rsidR="003A6ECA" w:rsidRPr="00567AC4">
        <w:rPr>
          <w:rFonts w:ascii="Rubik" w:hAnsi="Rubik" w:cs="Rubik" w:hint="cs"/>
          <w:color w:val="222222"/>
        </w:rPr>
        <w:t>, per studentesse e studenti palestinesi residenti nei territori palestinesi e interessati a frequentare un intero ciclo di studi universitari (laurea triennale, laurea magistrale o laurea a ciclo unico) in Italia.</w:t>
      </w:r>
    </w:p>
    <w:p w14:paraId="15367482" w14:textId="77777777" w:rsidR="003A6ECA" w:rsidRPr="00567AC4" w:rsidRDefault="003A6ECA" w:rsidP="00844220">
      <w:pPr>
        <w:pStyle w:val="NormaleWeb"/>
        <w:spacing w:before="0" w:beforeAutospacing="0" w:after="0" w:afterAutospacing="0"/>
        <w:jc w:val="both"/>
        <w:rPr>
          <w:rFonts w:ascii="Rubik" w:hAnsi="Rubik" w:cs="Rubik" w:hint="cs"/>
          <w:color w:val="222222"/>
        </w:rPr>
      </w:pPr>
    </w:p>
    <w:p w14:paraId="4A350A9E" w14:textId="0DA7A5CE" w:rsidR="003A6ECA" w:rsidRPr="00567AC4" w:rsidRDefault="00844220" w:rsidP="003A6ECA">
      <w:pPr>
        <w:pStyle w:val="NormaleWeb"/>
        <w:spacing w:before="0" w:beforeAutospacing="0" w:after="0" w:afterAutospacing="0"/>
        <w:jc w:val="both"/>
        <w:rPr>
          <w:rFonts w:ascii="Rubik" w:hAnsi="Rubik" w:cs="Rubik" w:hint="cs"/>
          <w:color w:val="222222"/>
        </w:rPr>
      </w:pPr>
      <w:r w:rsidRPr="00567AC4">
        <w:rPr>
          <w:rFonts w:ascii="Rubik" w:hAnsi="Rubik" w:cs="Rubik" w:hint="cs"/>
          <w:color w:val="222222"/>
        </w:rPr>
        <w:t>Si chiama</w:t>
      </w:r>
      <w:r w:rsidR="003A6ECA" w:rsidRPr="00567AC4">
        <w:rPr>
          <w:rFonts w:ascii="Rubik" w:hAnsi="Rubik" w:cs="Rubik" w:hint="cs"/>
          <w:color w:val="222222"/>
        </w:rPr>
        <w:t xml:space="preserve"> </w:t>
      </w:r>
      <w:r w:rsidRPr="00567AC4">
        <w:rPr>
          <w:rStyle w:val="il"/>
          <w:rFonts w:ascii="Rubik" w:hAnsi="Rubik" w:cs="Rubik" w:hint="cs"/>
          <w:b/>
          <w:bCs/>
          <w:i/>
          <w:iCs/>
          <w:color w:val="222222"/>
        </w:rPr>
        <w:t>IUPALS</w:t>
      </w:r>
      <w:r w:rsidR="003A6ECA" w:rsidRPr="00567AC4">
        <w:rPr>
          <w:rFonts w:ascii="Rubik" w:hAnsi="Rubik" w:cs="Rubik" w:hint="cs"/>
          <w:b/>
          <w:bCs/>
          <w:i/>
          <w:iCs/>
          <w:color w:val="222222"/>
        </w:rPr>
        <w:t xml:space="preserve"> –</w:t>
      </w:r>
      <w:r w:rsidRPr="00567AC4">
        <w:rPr>
          <w:rFonts w:ascii="Rubik" w:hAnsi="Rubik" w:cs="Rubik" w:hint="cs"/>
          <w:b/>
          <w:bCs/>
          <w:i/>
          <w:iCs/>
          <w:color w:val="222222"/>
        </w:rPr>
        <w:t xml:space="preserve"> Italian </w:t>
      </w:r>
      <w:proofErr w:type="spellStart"/>
      <w:r w:rsidRPr="00567AC4">
        <w:rPr>
          <w:rFonts w:ascii="Rubik" w:hAnsi="Rubik" w:cs="Rubik" w:hint="cs"/>
          <w:b/>
          <w:bCs/>
          <w:i/>
          <w:iCs/>
          <w:color w:val="222222"/>
        </w:rPr>
        <w:t>Universities</w:t>
      </w:r>
      <w:proofErr w:type="spellEnd"/>
      <w:r w:rsidRPr="00567AC4">
        <w:rPr>
          <w:rFonts w:ascii="Rubik" w:hAnsi="Rubik" w:cs="Rubik" w:hint="cs"/>
          <w:b/>
          <w:bCs/>
          <w:i/>
          <w:iCs/>
          <w:color w:val="222222"/>
        </w:rPr>
        <w:t xml:space="preserve"> for </w:t>
      </w:r>
      <w:proofErr w:type="spellStart"/>
      <w:r w:rsidRPr="00567AC4">
        <w:rPr>
          <w:rFonts w:ascii="Rubik" w:hAnsi="Rubik" w:cs="Rubik" w:hint="cs"/>
          <w:b/>
          <w:bCs/>
          <w:i/>
          <w:iCs/>
          <w:color w:val="222222"/>
        </w:rPr>
        <w:t>Palestinian</w:t>
      </w:r>
      <w:proofErr w:type="spellEnd"/>
      <w:r w:rsidRPr="00567AC4">
        <w:rPr>
          <w:rFonts w:ascii="Rubik" w:hAnsi="Rubik" w:cs="Rubik" w:hint="cs"/>
          <w:b/>
          <w:bCs/>
          <w:i/>
          <w:iCs/>
          <w:color w:val="222222"/>
        </w:rPr>
        <w:t xml:space="preserve"> Students</w:t>
      </w:r>
      <w:r w:rsidR="003A6ECA" w:rsidRPr="00567AC4">
        <w:rPr>
          <w:rFonts w:ascii="Rubik" w:hAnsi="Rubik" w:cs="Rubik" w:hint="cs"/>
          <w:color w:val="222222"/>
        </w:rPr>
        <w:t xml:space="preserve"> l</w:t>
      </w:r>
      <w:r w:rsidRPr="00567AC4">
        <w:rPr>
          <w:rFonts w:ascii="Rubik" w:hAnsi="Rubik" w:cs="Rubik" w:hint="cs"/>
          <w:color w:val="222222"/>
        </w:rPr>
        <w:t>’iniziativa ideata dalla </w:t>
      </w:r>
      <w:r w:rsidRPr="00567AC4">
        <w:rPr>
          <w:rFonts w:ascii="Rubik" w:hAnsi="Rubik" w:cs="Rubik" w:hint="cs"/>
          <w:b/>
          <w:bCs/>
          <w:color w:val="222222"/>
        </w:rPr>
        <w:t>Conferenza dei Rettori delle Università Italiane (CRUI)</w:t>
      </w:r>
      <w:r w:rsidRPr="00567AC4">
        <w:rPr>
          <w:rFonts w:ascii="Rubik" w:hAnsi="Rubik" w:cs="Rubik" w:hint="cs"/>
          <w:color w:val="222222"/>
        </w:rPr>
        <w:t xml:space="preserve"> e realizzata in collaborazione con il </w:t>
      </w:r>
      <w:r w:rsidRPr="00567AC4">
        <w:rPr>
          <w:rFonts w:ascii="Rubik" w:hAnsi="Rubik" w:cs="Rubik" w:hint="cs"/>
          <w:b/>
          <w:bCs/>
          <w:color w:val="222222"/>
        </w:rPr>
        <w:t>Ministero degli Affari Esteri e della Cooperazione Internazionale (MAECI)</w:t>
      </w:r>
      <w:r w:rsidRPr="00567AC4">
        <w:rPr>
          <w:rFonts w:ascii="Rubik" w:hAnsi="Rubik" w:cs="Rubik" w:hint="cs"/>
          <w:color w:val="222222"/>
        </w:rPr>
        <w:t>, il </w:t>
      </w:r>
      <w:r w:rsidRPr="00567AC4">
        <w:rPr>
          <w:rFonts w:ascii="Rubik" w:hAnsi="Rubik" w:cs="Rubik" w:hint="cs"/>
          <w:b/>
          <w:bCs/>
          <w:color w:val="222222"/>
        </w:rPr>
        <w:t>Ministero dell’Università e della Ricerca (MUR)</w:t>
      </w:r>
      <w:r w:rsidR="003A6ECA" w:rsidRPr="00567AC4">
        <w:rPr>
          <w:rFonts w:ascii="Rubik" w:hAnsi="Rubik" w:cs="Rubik" w:hint="cs"/>
          <w:color w:val="222222"/>
        </w:rPr>
        <w:t xml:space="preserve"> </w:t>
      </w:r>
      <w:r w:rsidRPr="00567AC4">
        <w:rPr>
          <w:rFonts w:ascii="Rubik" w:hAnsi="Rubik" w:cs="Rubik" w:hint="cs"/>
          <w:color w:val="222222"/>
        </w:rPr>
        <w:t>e il</w:t>
      </w:r>
      <w:r w:rsidR="003A6ECA" w:rsidRPr="00567AC4">
        <w:rPr>
          <w:rFonts w:ascii="Rubik" w:hAnsi="Rubik" w:cs="Rubik" w:hint="cs"/>
          <w:color w:val="222222"/>
        </w:rPr>
        <w:t xml:space="preserve"> </w:t>
      </w:r>
      <w:r w:rsidRPr="00567AC4">
        <w:rPr>
          <w:rFonts w:ascii="Rubik" w:hAnsi="Rubik" w:cs="Rubik" w:hint="cs"/>
          <w:b/>
          <w:bCs/>
          <w:color w:val="222222"/>
        </w:rPr>
        <w:t>Consolato Generale d’Italia a Gerusalemme</w:t>
      </w:r>
      <w:r w:rsidRPr="00567AC4">
        <w:rPr>
          <w:rFonts w:ascii="Rubik" w:hAnsi="Rubik" w:cs="Rubik" w:hint="cs"/>
          <w:color w:val="222222"/>
        </w:rPr>
        <w:t>.</w:t>
      </w:r>
    </w:p>
    <w:p w14:paraId="0A86002D" w14:textId="77777777" w:rsidR="00567AC4" w:rsidRPr="00567AC4" w:rsidRDefault="00567AC4" w:rsidP="003A6ECA">
      <w:pPr>
        <w:pStyle w:val="NormaleWeb"/>
        <w:spacing w:before="0" w:beforeAutospacing="0" w:after="0" w:afterAutospacing="0"/>
        <w:jc w:val="both"/>
        <w:rPr>
          <w:rFonts w:ascii="Rubik" w:hAnsi="Rubik" w:cs="Rubik" w:hint="cs"/>
          <w:color w:val="222222"/>
        </w:rPr>
      </w:pPr>
    </w:p>
    <w:p w14:paraId="4A508F70" w14:textId="54B6CCB9" w:rsidR="003A6ECA" w:rsidRPr="00567AC4" w:rsidRDefault="003A6ECA" w:rsidP="003A6ECA">
      <w:pPr>
        <w:pStyle w:val="NormaleWeb"/>
        <w:spacing w:before="0" w:beforeAutospacing="0" w:after="0" w:afterAutospacing="0"/>
        <w:jc w:val="both"/>
        <w:rPr>
          <w:rFonts w:ascii="Rubik" w:hAnsi="Rubik" w:cs="Rubik" w:hint="cs"/>
          <w:i/>
          <w:iCs/>
          <w:color w:val="000000"/>
        </w:rPr>
      </w:pPr>
      <w:r w:rsidRPr="00567AC4">
        <w:rPr>
          <w:rFonts w:ascii="Rubik" w:hAnsi="Rubik" w:cs="Rubik" w:hint="cs"/>
          <w:color w:val="222222"/>
        </w:rPr>
        <w:t xml:space="preserve">A </w:t>
      </w:r>
      <w:r w:rsidR="006B1753" w:rsidRPr="00567AC4">
        <w:rPr>
          <w:rFonts w:ascii="Rubik" w:hAnsi="Rubik" w:cs="Rubik" w:hint="cs"/>
          <w:color w:val="222222"/>
        </w:rPr>
        <w:t>illustrare</w:t>
      </w:r>
      <w:r w:rsidRPr="00567AC4">
        <w:rPr>
          <w:rFonts w:ascii="Rubik" w:hAnsi="Rubik" w:cs="Rubik" w:hint="cs"/>
          <w:color w:val="222222"/>
        </w:rPr>
        <w:t xml:space="preserve"> </w:t>
      </w:r>
      <w:r w:rsidR="00F92650" w:rsidRPr="00567AC4">
        <w:rPr>
          <w:rFonts w:ascii="Rubik" w:hAnsi="Rubik" w:cs="Rubik" w:hint="cs"/>
          <w:color w:val="222222"/>
        </w:rPr>
        <w:t>le azioni messe in campo</w:t>
      </w:r>
      <w:r w:rsidRPr="00567AC4">
        <w:rPr>
          <w:rFonts w:ascii="Rubik" w:hAnsi="Rubik" w:cs="Rubik" w:hint="cs"/>
          <w:color w:val="222222"/>
        </w:rPr>
        <w:t xml:space="preserve"> dell’Ateneo orobico</w:t>
      </w:r>
      <w:r w:rsidR="00F92650" w:rsidRPr="00567AC4">
        <w:rPr>
          <w:rFonts w:ascii="Rubik" w:hAnsi="Rubik" w:cs="Rubik" w:hint="cs"/>
          <w:color w:val="222222"/>
        </w:rPr>
        <w:t>, n</w:t>
      </w:r>
      <w:r w:rsidRPr="00567AC4">
        <w:rPr>
          <w:rFonts w:ascii="Rubik" w:hAnsi="Rubik" w:cs="Rubik" w:hint="cs"/>
          <w:color w:val="222222"/>
        </w:rPr>
        <w:t>el</w:t>
      </w:r>
      <w:r w:rsidR="00F92650" w:rsidRPr="00567AC4">
        <w:rPr>
          <w:rFonts w:ascii="Rubik" w:hAnsi="Rubik" w:cs="Rubik" w:hint="cs"/>
          <w:color w:val="222222"/>
        </w:rPr>
        <w:t xml:space="preserve">l’ambito del </w:t>
      </w:r>
      <w:r w:rsidRPr="00567AC4">
        <w:rPr>
          <w:rFonts w:ascii="Rubik" w:hAnsi="Rubik" w:cs="Rubik" w:hint="cs"/>
          <w:color w:val="222222"/>
        </w:rPr>
        <w:t>progetto nazionale</w:t>
      </w:r>
      <w:r w:rsidR="00F92650" w:rsidRPr="00567AC4">
        <w:rPr>
          <w:rFonts w:ascii="Rubik" w:hAnsi="Rubik" w:cs="Rubik" w:hint="cs"/>
          <w:color w:val="222222"/>
        </w:rPr>
        <w:t xml:space="preserve"> </w:t>
      </w:r>
      <w:r w:rsidR="00DB6480" w:rsidRPr="00567AC4">
        <w:rPr>
          <w:rFonts w:ascii="Rubik" w:hAnsi="Rubik" w:cs="Rubik" w:hint="cs"/>
          <w:color w:val="222222"/>
        </w:rPr>
        <w:t xml:space="preserve">e di altre iniziative volte </w:t>
      </w:r>
      <w:r w:rsidR="008867A1" w:rsidRPr="00567AC4">
        <w:rPr>
          <w:rFonts w:ascii="Rubik" w:hAnsi="Rubik" w:cs="Rubik" w:hint="cs"/>
          <w:color w:val="222222"/>
        </w:rPr>
        <w:t>a promuovere una cultura della pace</w:t>
      </w:r>
      <w:r w:rsidRPr="00567AC4">
        <w:rPr>
          <w:rFonts w:ascii="Rubik" w:hAnsi="Rubik" w:cs="Rubik" w:hint="cs"/>
          <w:color w:val="222222"/>
        </w:rPr>
        <w:t xml:space="preserve">, la prof.ssa </w:t>
      </w:r>
      <w:r w:rsidRPr="00567AC4">
        <w:rPr>
          <w:rFonts w:ascii="Rubik" w:hAnsi="Rubik" w:cs="Rubik" w:hint="cs"/>
          <w:b/>
          <w:bCs/>
          <w:color w:val="222222"/>
        </w:rPr>
        <w:t>Flaminia Nicora</w:t>
      </w:r>
      <w:r w:rsidRPr="00567AC4">
        <w:rPr>
          <w:rFonts w:ascii="Rubik" w:hAnsi="Rubik" w:cs="Rubik" w:hint="cs"/>
          <w:color w:val="222222"/>
        </w:rPr>
        <w:t xml:space="preserve">, </w:t>
      </w:r>
      <w:r w:rsidRPr="00567AC4">
        <w:rPr>
          <w:rFonts w:ascii="Rubik" w:hAnsi="Rubik" w:cs="Rubik" w:hint="cs"/>
          <w:b/>
          <w:bCs/>
          <w:color w:val="222222"/>
        </w:rPr>
        <w:t>Prorettrice all’Internazionalizzazione</w:t>
      </w:r>
      <w:r w:rsidRPr="00567AC4">
        <w:rPr>
          <w:rFonts w:ascii="Rubik" w:hAnsi="Rubik" w:cs="Rubik" w:hint="cs"/>
          <w:color w:val="222222"/>
        </w:rPr>
        <w:t xml:space="preserve">: </w:t>
      </w:r>
      <w:r w:rsidR="00844220" w:rsidRPr="00567AC4">
        <w:rPr>
          <w:rFonts w:ascii="Rubik" w:hAnsi="Rubik" w:cs="Rubik" w:hint="cs"/>
          <w:i/>
          <w:iCs/>
          <w:color w:val="222222"/>
        </w:rPr>
        <w:t xml:space="preserve">“L’Università di Bergamo ha volentieri aderito al progetto della Conferenza dei Rettori, in accordo con il MAECI, </w:t>
      </w:r>
      <w:r w:rsidR="008867A1" w:rsidRPr="00567AC4">
        <w:rPr>
          <w:rFonts w:ascii="Rubik" w:hAnsi="Rubik" w:cs="Rubik" w:hint="cs"/>
          <w:i/>
          <w:iCs/>
          <w:color w:val="222222"/>
        </w:rPr>
        <w:t>mettendo</w:t>
      </w:r>
      <w:r w:rsidR="00844220" w:rsidRPr="00567AC4">
        <w:rPr>
          <w:rFonts w:ascii="Rubik" w:hAnsi="Rubik" w:cs="Rubik" w:hint="cs"/>
          <w:i/>
          <w:iCs/>
          <w:color w:val="222222"/>
        </w:rPr>
        <w:t xml:space="preserve"> a disposizione una borsa di studio per studentesse e studenti palestinesi che vogliano seguire un corso di laurea magistrale. La scelta può cadere su uno dei percorsi in lingua inglese, disponibili in ambito umanistico-sociale, economico, ingegneristico, così da lasciare aperte molte possibilità</w:t>
      </w:r>
      <w:r w:rsidR="008867A1" w:rsidRPr="00567AC4">
        <w:rPr>
          <w:rFonts w:ascii="Rubik" w:hAnsi="Rubik" w:cs="Rubik" w:hint="cs"/>
          <w:i/>
          <w:iCs/>
          <w:color w:val="222222"/>
        </w:rPr>
        <w:t>: la</w:t>
      </w:r>
      <w:r w:rsidR="00844220" w:rsidRPr="00567AC4">
        <w:rPr>
          <w:rFonts w:ascii="Rubik" w:hAnsi="Rubik" w:cs="Rubik" w:hint="cs"/>
          <w:i/>
          <w:iCs/>
          <w:color w:val="222222"/>
        </w:rPr>
        <w:t xml:space="preserve"> lingua inglese</w:t>
      </w:r>
      <w:r w:rsidR="008867A1" w:rsidRPr="00567AC4">
        <w:rPr>
          <w:rFonts w:ascii="Rubik" w:hAnsi="Rubik" w:cs="Rubik" w:hint="cs"/>
          <w:i/>
          <w:iCs/>
          <w:color w:val="222222"/>
        </w:rPr>
        <w:t>, infatti,</w:t>
      </w:r>
      <w:r w:rsidR="00844220" w:rsidRPr="00567AC4">
        <w:rPr>
          <w:rFonts w:ascii="Rubik" w:hAnsi="Rubik" w:cs="Rubik" w:hint="cs"/>
          <w:i/>
          <w:iCs/>
          <w:color w:val="222222"/>
        </w:rPr>
        <w:t xml:space="preserve"> allarga</w:t>
      </w:r>
      <w:r w:rsidR="008867A1" w:rsidRPr="00567AC4">
        <w:rPr>
          <w:rFonts w:ascii="Rubik" w:hAnsi="Rubik" w:cs="Rubik" w:hint="cs"/>
          <w:i/>
          <w:iCs/>
          <w:color w:val="222222"/>
        </w:rPr>
        <w:t xml:space="preserve"> </w:t>
      </w:r>
      <w:r w:rsidR="00844220" w:rsidRPr="00567AC4">
        <w:rPr>
          <w:rFonts w:ascii="Rubik" w:hAnsi="Rubik" w:cs="Rubik" w:hint="cs"/>
          <w:i/>
          <w:iCs/>
          <w:color w:val="222222"/>
        </w:rPr>
        <w:t>molto la platea dei potenziali destinatari.</w:t>
      </w:r>
      <w:r w:rsidRPr="00567AC4">
        <w:rPr>
          <w:rFonts w:ascii="Rubik" w:hAnsi="Rubik" w:cs="Rubik" w:hint="cs"/>
          <w:i/>
          <w:iCs/>
          <w:color w:val="222222"/>
        </w:rPr>
        <w:t xml:space="preserve"> </w:t>
      </w:r>
      <w:r w:rsidR="008867A1" w:rsidRPr="00567AC4">
        <w:rPr>
          <w:rFonts w:ascii="Rubik" w:hAnsi="Rubik" w:cs="Rubik" w:hint="cs"/>
          <w:i/>
          <w:iCs/>
          <w:color w:val="222222"/>
        </w:rPr>
        <w:t>A</w:t>
      </w:r>
      <w:r w:rsidR="00844220" w:rsidRPr="00567AC4">
        <w:rPr>
          <w:rFonts w:ascii="Rubik" w:hAnsi="Rubik" w:cs="Rubik" w:hint="cs"/>
          <w:i/>
          <w:iCs/>
          <w:color w:val="222222"/>
        </w:rPr>
        <w:t xml:space="preserve"> ottobre</w:t>
      </w:r>
      <w:r w:rsidR="008867A1" w:rsidRPr="00567AC4">
        <w:rPr>
          <w:rFonts w:ascii="Rubik" w:hAnsi="Rubik" w:cs="Rubik" w:hint="cs"/>
          <w:i/>
          <w:iCs/>
          <w:color w:val="222222"/>
        </w:rPr>
        <w:t xml:space="preserve"> 2024</w:t>
      </w:r>
      <w:r w:rsidR="00844220" w:rsidRPr="00567AC4">
        <w:rPr>
          <w:rFonts w:ascii="Rubik" w:hAnsi="Rubik" w:cs="Rubik" w:hint="cs"/>
          <w:i/>
          <w:iCs/>
          <w:color w:val="222222"/>
        </w:rPr>
        <w:t xml:space="preserve"> abbiamo istituito un Tavolo di ateneo composto da alcuni docenti e studenti per </w:t>
      </w:r>
      <w:r w:rsidR="00844220" w:rsidRPr="00567AC4">
        <w:rPr>
          <w:rFonts w:ascii="Rubik" w:hAnsi="Rubik" w:cs="Rubik" w:hint="cs"/>
          <w:i/>
          <w:iCs/>
          <w:color w:val="000000"/>
        </w:rPr>
        <w:t>dare corso alle azioni previste nella mozione per il cessate il fuoco e la crisi umanitaria approvata in Senato il 13 maggio 2024. Sono numerose le iniziative culturali promosse in ateneo, in qualche caso con il sostegno di partner locali, come l’Associazione Amicizia Bergamo Palestina: dalla rassegna di film documentari, a incontri e seminari di approfondimento con i due visiting professors palestinesi che hanno per qualche settimana insegnato in ateneo, all’attuale mostra di fotografie visibile nei corridoi delle sedi di Pignolo e Bernareggi.</w:t>
      </w:r>
      <w:r w:rsidRPr="00567AC4">
        <w:rPr>
          <w:rFonts w:ascii="Rubik" w:hAnsi="Rubik" w:cs="Rubik" w:hint="cs"/>
          <w:i/>
          <w:iCs/>
          <w:color w:val="000000"/>
        </w:rPr>
        <w:t xml:space="preserve"> </w:t>
      </w:r>
      <w:r w:rsidR="00844220" w:rsidRPr="00567AC4">
        <w:rPr>
          <w:rFonts w:ascii="Rubik" w:hAnsi="Rubik" w:cs="Rubik" w:hint="cs"/>
          <w:i/>
          <w:iCs/>
          <w:color w:val="000000"/>
        </w:rPr>
        <w:t xml:space="preserve">Il </w:t>
      </w:r>
      <w:r w:rsidR="008867A1" w:rsidRPr="00567AC4">
        <w:rPr>
          <w:rFonts w:ascii="Rubik" w:hAnsi="Rubik" w:cs="Rubik" w:hint="cs"/>
          <w:i/>
          <w:iCs/>
          <w:color w:val="000000"/>
        </w:rPr>
        <w:t>T</w:t>
      </w:r>
      <w:r w:rsidR="00844220" w:rsidRPr="00567AC4">
        <w:rPr>
          <w:rFonts w:ascii="Rubik" w:hAnsi="Rubik" w:cs="Rubik" w:hint="cs"/>
          <w:i/>
          <w:iCs/>
          <w:color w:val="000000"/>
        </w:rPr>
        <w:t xml:space="preserve">avolo ha anche chiesto e ottenuto che 50 studenti nella condizione di </w:t>
      </w:r>
      <w:r w:rsidR="008867A1" w:rsidRPr="00567AC4">
        <w:rPr>
          <w:rFonts w:ascii="Rubik" w:hAnsi="Rubik" w:cs="Rubik" w:hint="cs"/>
          <w:i/>
          <w:iCs/>
          <w:color w:val="000000"/>
        </w:rPr>
        <w:t>‘</w:t>
      </w:r>
      <w:r w:rsidR="00844220" w:rsidRPr="00567AC4">
        <w:rPr>
          <w:rFonts w:ascii="Rubik" w:hAnsi="Rubik" w:cs="Rubik" w:hint="cs"/>
          <w:i/>
          <w:iCs/>
          <w:color w:val="000000"/>
        </w:rPr>
        <w:t>richiedent</w:t>
      </w:r>
      <w:r w:rsidR="008867A1" w:rsidRPr="00567AC4">
        <w:rPr>
          <w:rFonts w:ascii="Rubik" w:hAnsi="Rubik" w:cs="Rubik" w:hint="cs"/>
          <w:i/>
          <w:iCs/>
          <w:color w:val="000000"/>
        </w:rPr>
        <w:t>e</w:t>
      </w:r>
      <w:r w:rsidR="00844220" w:rsidRPr="00567AC4">
        <w:rPr>
          <w:rFonts w:ascii="Rubik" w:hAnsi="Rubik" w:cs="Rubik" w:hint="cs"/>
          <w:i/>
          <w:iCs/>
          <w:color w:val="000000"/>
        </w:rPr>
        <w:t xml:space="preserve"> asilo</w:t>
      </w:r>
      <w:r w:rsidR="008867A1" w:rsidRPr="00567AC4">
        <w:rPr>
          <w:rFonts w:ascii="Rubik" w:hAnsi="Rubik" w:cs="Rubik" w:hint="cs"/>
          <w:i/>
          <w:iCs/>
          <w:color w:val="000000"/>
        </w:rPr>
        <w:t>’</w:t>
      </w:r>
      <w:r w:rsidR="00844220" w:rsidRPr="00567AC4">
        <w:rPr>
          <w:rFonts w:ascii="Rubik" w:hAnsi="Rubik" w:cs="Rubik" w:hint="cs"/>
          <w:i/>
          <w:iCs/>
          <w:color w:val="000000"/>
        </w:rPr>
        <w:t xml:space="preserve"> possano sostenere gratuitamente corsi liberi fino a 30 crediti, rafforzando così l’impegno dell’ateneo</w:t>
      </w:r>
      <w:r w:rsidR="008867A1" w:rsidRPr="00567AC4">
        <w:rPr>
          <w:rFonts w:ascii="Rubik" w:hAnsi="Rubik" w:cs="Rubik" w:hint="cs"/>
          <w:i/>
          <w:iCs/>
          <w:color w:val="000000"/>
        </w:rPr>
        <w:t xml:space="preserve"> –</w:t>
      </w:r>
      <w:r w:rsidR="00844220" w:rsidRPr="00567AC4">
        <w:rPr>
          <w:rFonts w:ascii="Rubik" w:hAnsi="Rubik" w:cs="Rubik" w:hint="cs"/>
          <w:i/>
          <w:iCs/>
          <w:color w:val="000000"/>
        </w:rPr>
        <w:t xml:space="preserve"> </w:t>
      </w:r>
      <w:r w:rsidR="008867A1" w:rsidRPr="00567AC4">
        <w:rPr>
          <w:rFonts w:ascii="Rubik" w:hAnsi="Rubik" w:cs="Rubik" w:hint="cs"/>
          <w:i/>
          <w:iCs/>
          <w:color w:val="000000"/>
        </w:rPr>
        <w:t xml:space="preserve">già mostrato con l’adesione a RUNIPACE, la rete delle Università per la pace – </w:t>
      </w:r>
      <w:r w:rsidR="00844220" w:rsidRPr="00567AC4">
        <w:rPr>
          <w:rFonts w:ascii="Rubik" w:hAnsi="Rubik" w:cs="Rubik" w:hint="cs"/>
          <w:i/>
          <w:iCs/>
          <w:color w:val="000000"/>
        </w:rPr>
        <w:t>verso giovani che hanno dovuto lasciare contesti bellici o difficili.</w:t>
      </w:r>
      <w:r w:rsidRPr="00567AC4">
        <w:rPr>
          <w:rFonts w:ascii="Rubik" w:hAnsi="Rubik" w:cs="Rubik" w:hint="cs"/>
          <w:i/>
          <w:iCs/>
          <w:color w:val="000000"/>
        </w:rPr>
        <w:t>”</w:t>
      </w:r>
    </w:p>
    <w:p w14:paraId="325F8E4B" w14:textId="36559E53" w:rsidR="00844220" w:rsidRPr="00567AC4" w:rsidRDefault="00844220" w:rsidP="003A6ECA">
      <w:pPr>
        <w:pStyle w:val="NormaleWeb"/>
        <w:spacing w:before="0" w:beforeAutospacing="0" w:after="0" w:afterAutospacing="0"/>
        <w:jc w:val="both"/>
        <w:rPr>
          <w:rFonts w:ascii="Rubik" w:hAnsi="Rubik" w:cs="Rubik" w:hint="cs"/>
          <w:color w:val="222222"/>
        </w:rPr>
      </w:pPr>
    </w:p>
    <w:p w14:paraId="16E29E07" w14:textId="456F84FA" w:rsidR="00844220" w:rsidRPr="00567AC4" w:rsidRDefault="00825FE3"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 xml:space="preserve">Il Ministro dell’Università e della Ricerca </w:t>
      </w:r>
      <w:r w:rsidRPr="00567AC4">
        <w:rPr>
          <w:rFonts w:ascii="Rubik" w:hAnsi="Rubik" w:cs="Rubik" w:hint="cs"/>
          <w:b/>
          <w:bCs/>
          <w:color w:val="222222"/>
          <w:sz w:val="20"/>
          <w:szCs w:val="20"/>
        </w:rPr>
        <w:t>Anna Maria Bernini</w:t>
      </w:r>
      <w:r w:rsidR="00844220" w:rsidRPr="00567AC4">
        <w:rPr>
          <w:rFonts w:ascii="Rubik" w:hAnsi="Rubik" w:cs="Rubik" w:hint="cs"/>
          <w:color w:val="222222"/>
          <w:sz w:val="20"/>
          <w:szCs w:val="20"/>
        </w:rPr>
        <w:t xml:space="preserve"> ha dichiarato:</w:t>
      </w:r>
      <w:r w:rsidRPr="00567AC4">
        <w:rPr>
          <w:rFonts w:ascii="Rubik" w:hAnsi="Rubik" w:cs="Rubik" w:hint="cs"/>
          <w:color w:val="222222"/>
          <w:sz w:val="20"/>
          <w:szCs w:val="20"/>
        </w:rPr>
        <w:t xml:space="preserve"> </w:t>
      </w:r>
      <w:r w:rsidR="00844220" w:rsidRPr="00567AC4">
        <w:rPr>
          <w:rFonts w:ascii="Rubik" w:hAnsi="Rubik" w:cs="Rubik" w:hint="cs"/>
          <w:i/>
          <w:iCs/>
          <w:color w:val="222222"/>
          <w:sz w:val="20"/>
          <w:szCs w:val="20"/>
        </w:rPr>
        <w:t>"</w:t>
      </w:r>
      <w:r w:rsidR="00844220" w:rsidRPr="00567AC4">
        <w:rPr>
          <w:rStyle w:val="il"/>
          <w:rFonts w:ascii="Rubik" w:hAnsi="Rubik" w:cs="Rubik" w:hint="cs"/>
          <w:i/>
          <w:iCs/>
          <w:color w:val="222222"/>
          <w:sz w:val="20"/>
          <w:szCs w:val="20"/>
        </w:rPr>
        <w:t>IUPALS</w:t>
      </w:r>
      <w:r w:rsidR="00844220" w:rsidRPr="00567AC4">
        <w:rPr>
          <w:rFonts w:ascii="Rubik" w:hAnsi="Rubik" w:cs="Rubik" w:hint="cs"/>
          <w:i/>
          <w:iCs/>
          <w:color w:val="222222"/>
          <w:sz w:val="20"/>
          <w:szCs w:val="20"/>
        </w:rPr>
        <w:t> è la conferma concreta della vocazione internazionale del nostro sistema universitario: un sistema che crede nella conoscenza come strumento di pace, dialogo e convivenza. Ed è la dimostrazione di come l’Italia non si limiti alle dichiarazioni di principio. Con l’iniziativa Food for Gaza abbiamo portato aiuti alimentari alla popolazione palestinese e ampliato il progetto fino all’assistenza sanitaria per bambini malati oncologici, grazie alla splendida collaborazione dei policlinici universitari. Oggi compiamo un passo in più, offrendo ai giovani palestinesi la possibilità di studiare in Italia. Significa offrire un’opportunità di crescita che non è solo individuale, ma collettiva. Perché l’educazione costruisce ponti, apre strade, semina futuro. È da qui che si comincia davvero a costruire la pace</w:t>
      </w:r>
      <w:r w:rsidRPr="00567AC4">
        <w:rPr>
          <w:rFonts w:ascii="Rubik" w:hAnsi="Rubik" w:cs="Rubik" w:hint="cs"/>
          <w:i/>
          <w:iCs/>
          <w:color w:val="222222"/>
          <w:sz w:val="20"/>
          <w:szCs w:val="20"/>
        </w:rPr>
        <w:t>.</w:t>
      </w:r>
      <w:r w:rsidR="00844220" w:rsidRPr="00567AC4">
        <w:rPr>
          <w:rFonts w:ascii="Rubik" w:hAnsi="Rubik" w:cs="Rubik" w:hint="cs"/>
          <w:i/>
          <w:iCs/>
          <w:color w:val="222222"/>
          <w:sz w:val="20"/>
          <w:szCs w:val="20"/>
        </w:rPr>
        <w:t>”</w:t>
      </w:r>
    </w:p>
    <w:p w14:paraId="0ED530A9" w14:textId="7AA8BC88" w:rsidR="00844220" w:rsidRPr="00567AC4" w:rsidRDefault="00844220" w:rsidP="00844220">
      <w:pPr>
        <w:shd w:val="clear" w:color="auto" w:fill="FFFFFF"/>
        <w:jc w:val="both"/>
        <w:rPr>
          <w:rFonts w:ascii="Rubik" w:hAnsi="Rubik" w:cs="Rubik" w:hint="cs"/>
          <w:color w:val="222222"/>
          <w:sz w:val="20"/>
          <w:szCs w:val="20"/>
        </w:rPr>
      </w:pPr>
    </w:p>
    <w:p w14:paraId="23B88D20" w14:textId="00B42832"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La Presidente della CRUI,</w:t>
      </w:r>
      <w:r w:rsidRPr="00567AC4">
        <w:rPr>
          <w:rFonts w:ascii="Rubik" w:hAnsi="Rubik" w:cs="Rubik" w:hint="cs"/>
          <w:b/>
          <w:bCs/>
          <w:color w:val="222222"/>
          <w:sz w:val="20"/>
          <w:szCs w:val="20"/>
        </w:rPr>
        <w:t xml:space="preserve"> Giovanna Iannantuoni</w:t>
      </w:r>
      <w:r w:rsidRPr="00567AC4">
        <w:rPr>
          <w:rFonts w:ascii="Rubik" w:hAnsi="Rubik" w:cs="Rubik" w:hint="cs"/>
          <w:color w:val="222222"/>
          <w:sz w:val="20"/>
          <w:szCs w:val="20"/>
        </w:rPr>
        <w:t xml:space="preserve">, e il Delegato CRUI alla Cooperazione allo Sviluppo, </w:t>
      </w:r>
      <w:r w:rsidRPr="00567AC4">
        <w:rPr>
          <w:rFonts w:ascii="Rubik" w:hAnsi="Rubik" w:cs="Rubik" w:hint="cs"/>
          <w:b/>
          <w:bCs/>
          <w:color w:val="222222"/>
          <w:sz w:val="20"/>
          <w:szCs w:val="20"/>
        </w:rPr>
        <w:t>Maurizio Oliviero</w:t>
      </w:r>
      <w:r w:rsidRPr="00567AC4">
        <w:rPr>
          <w:rFonts w:ascii="Rubik" w:hAnsi="Rubik" w:cs="Rubik" w:hint="cs"/>
          <w:color w:val="222222"/>
          <w:sz w:val="20"/>
          <w:szCs w:val="20"/>
        </w:rPr>
        <w:t xml:space="preserve">, hanno aggiunto: </w:t>
      </w:r>
      <w:r w:rsidRPr="00567AC4">
        <w:rPr>
          <w:rFonts w:ascii="Rubik" w:hAnsi="Rubik" w:cs="Rubik" w:hint="cs"/>
          <w:i/>
          <w:iCs/>
          <w:color w:val="222222"/>
          <w:sz w:val="20"/>
          <w:szCs w:val="20"/>
        </w:rPr>
        <w:t xml:space="preserve">“Il sistema accademico italiano ha saputo reagire ancora una volta con generosità verso una comunità di giovani colpita da eventi dolorosi. Accogliere giovani talenti e formarli nei nostri atenei rappresenta un valido investimento per rafforzare i legami tra popoli e tra Paesi. Un’iniziativa che conferma come formazione e ricerca siano anche strumenti importanti delle relazioni internazionali e per la promozione della pace. Una pace che rende le indicazioni di principio atti concreti e che fa della formazione, di un sogno che diventa percorso accademico e della </w:t>
      </w:r>
      <w:r w:rsidRPr="00567AC4">
        <w:rPr>
          <w:rFonts w:ascii="Rubik" w:hAnsi="Rubik" w:cs="Rubik" w:hint="cs"/>
          <w:i/>
          <w:iCs/>
          <w:color w:val="222222"/>
          <w:sz w:val="20"/>
          <w:szCs w:val="20"/>
        </w:rPr>
        <w:lastRenderedPageBreak/>
        <w:t>vita in un campus l’arma più efficace contro le guerre del futuro. </w:t>
      </w:r>
      <w:r w:rsidRPr="00567AC4">
        <w:rPr>
          <w:rStyle w:val="il"/>
          <w:rFonts w:ascii="Rubik" w:hAnsi="Rubik" w:cs="Rubik" w:hint="cs"/>
          <w:i/>
          <w:iCs/>
          <w:color w:val="222222"/>
          <w:sz w:val="20"/>
          <w:szCs w:val="20"/>
        </w:rPr>
        <w:t>IUPALS</w:t>
      </w:r>
      <w:r w:rsidRPr="00567AC4">
        <w:rPr>
          <w:rFonts w:ascii="Rubik" w:hAnsi="Rubik" w:cs="Rubik" w:hint="cs"/>
          <w:i/>
          <w:iCs/>
          <w:color w:val="222222"/>
          <w:sz w:val="20"/>
          <w:szCs w:val="20"/>
        </w:rPr>
        <w:t> rappresenta il punto di arrivo di un lungo cammino di coordinamento tra le università e delle università con la CRUI.”</w:t>
      </w:r>
    </w:p>
    <w:p w14:paraId="7A0AD445" w14:textId="77777777"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i/>
          <w:iCs/>
          <w:color w:val="222222"/>
          <w:sz w:val="20"/>
          <w:szCs w:val="20"/>
        </w:rPr>
        <w:t> </w:t>
      </w:r>
    </w:p>
    <w:p w14:paraId="0C7E5E7E" w14:textId="77777777" w:rsidR="00844220" w:rsidRPr="00567AC4" w:rsidRDefault="00844220" w:rsidP="00844220">
      <w:pPr>
        <w:shd w:val="clear" w:color="auto" w:fill="FFFFFF"/>
        <w:jc w:val="both"/>
        <w:rPr>
          <w:rFonts w:ascii="Rubik" w:hAnsi="Rubik" w:cs="Rubik" w:hint="cs"/>
          <w:color w:val="222222"/>
          <w:sz w:val="20"/>
          <w:szCs w:val="20"/>
        </w:rPr>
      </w:pPr>
      <w:r w:rsidRPr="00567AC4">
        <w:rPr>
          <w:rStyle w:val="il"/>
          <w:rFonts w:ascii="Rubik" w:hAnsi="Rubik" w:cs="Rubik" w:hint="cs"/>
          <w:color w:val="222222"/>
          <w:sz w:val="20"/>
          <w:szCs w:val="20"/>
        </w:rPr>
        <w:t>IUPALS</w:t>
      </w:r>
      <w:r w:rsidRPr="00567AC4">
        <w:rPr>
          <w:rFonts w:ascii="Rubik" w:hAnsi="Rubik" w:cs="Rubik" w:hint="cs"/>
          <w:color w:val="222222"/>
          <w:sz w:val="20"/>
          <w:szCs w:val="20"/>
        </w:rPr>
        <w:t> si inserisce nel quadro degli impegni presi dal sistema universitario italiano a seguito dell’assemblea della CRUI del maggio 2024. In quell’occasione, rettrici e rettori ribadirono l'urgenza di raggiungere una pace stabile in Medio Oriente e sottolinearono il ruolo cruciale delle università nel promuovere l'apertura, il dialogo, l'approfondimento e la ricerca di soluzioni per una convivenza pacifica.</w:t>
      </w:r>
    </w:p>
    <w:p w14:paraId="66FBD22D" w14:textId="77777777"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 </w:t>
      </w:r>
    </w:p>
    <w:p w14:paraId="65BAF059" w14:textId="77777777"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Dodici mesi di intenso lavoro di coordinamento tra le autonomie universitarie e di raccordo con i ministeri coinvolti hanno portato alla concreta realizzazione di questo progetto.</w:t>
      </w:r>
    </w:p>
    <w:p w14:paraId="4FA364AB" w14:textId="77777777"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 </w:t>
      </w:r>
    </w:p>
    <w:p w14:paraId="3724118E" w14:textId="77777777" w:rsidR="00825FE3" w:rsidRPr="00567AC4" w:rsidRDefault="00844220" w:rsidP="00825FE3">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L’obiettivo principale di </w:t>
      </w:r>
      <w:r w:rsidRPr="00567AC4">
        <w:rPr>
          <w:rStyle w:val="il"/>
          <w:rFonts w:ascii="Rubik" w:hAnsi="Rubik" w:cs="Rubik" w:hint="cs"/>
          <w:b/>
          <w:bCs/>
          <w:color w:val="222222"/>
          <w:sz w:val="20"/>
          <w:szCs w:val="20"/>
        </w:rPr>
        <w:t>IUPALS</w:t>
      </w:r>
      <w:r w:rsidRPr="00567AC4">
        <w:rPr>
          <w:rFonts w:ascii="Rubik" w:hAnsi="Rubik" w:cs="Rubik" w:hint="cs"/>
          <w:color w:val="222222"/>
          <w:sz w:val="20"/>
          <w:szCs w:val="20"/>
        </w:rPr>
        <w:t> è duplice:</w:t>
      </w:r>
    </w:p>
    <w:p w14:paraId="7B2E66B7" w14:textId="1BABCA4E" w:rsidR="00825FE3" w:rsidRPr="00567AC4" w:rsidRDefault="00844220" w:rsidP="00825FE3">
      <w:pPr>
        <w:pStyle w:val="Paragrafoelenco"/>
        <w:numPr>
          <w:ilvl w:val="0"/>
          <w:numId w:val="7"/>
        </w:num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facilitare la formazione terziaria degli studenti palestinesi, offrendo loro un'opportunità di studio in un ambiente accademico internazionale;</w:t>
      </w:r>
    </w:p>
    <w:p w14:paraId="299A00C3" w14:textId="447D1D5A" w:rsidR="00844220" w:rsidRPr="00567AC4" w:rsidRDefault="00844220" w:rsidP="00825FE3">
      <w:pPr>
        <w:pStyle w:val="Paragrafoelenco"/>
        <w:numPr>
          <w:ilvl w:val="0"/>
          <w:numId w:val="7"/>
        </w:num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rafforzare la cooperazione tra le università italiane e le istituzioni educative palestinesi, promuovendo processi di internazionalizzazione e integrazione culturale.</w:t>
      </w:r>
    </w:p>
    <w:p w14:paraId="5E566035" w14:textId="77777777" w:rsidR="00844220" w:rsidRPr="00567AC4" w:rsidRDefault="00844220" w:rsidP="00844220">
      <w:pPr>
        <w:shd w:val="clear" w:color="auto" w:fill="FFFFFF"/>
        <w:jc w:val="both"/>
        <w:rPr>
          <w:rFonts w:ascii="Rubik" w:hAnsi="Rubik" w:cs="Rubik" w:hint="cs"/>
          <w:color w:val="222222"/>
          <w:sz w:val="20"/>
          <w:szCs w:val="20"/>
        </w:rPr>
      </w:pPr>
    </w:p>
    <w:p w14:paraId="141BFC21" w14:textId="0E8D97F9"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Gli studenti interessati alle borse</w:t>
      </w:r>
      <w:r w:rsidR="00825FE3" w:rsidRPr="00567AC4">
        <w:rPr>
          <w:rFonts w:ascii="Rubik" w:hAnsi="Rubik" w:cs="Rubik" w:hint="cs"/>
          <w:color w:val="222222"/>
          <w:sz w:val="20"/>
          <w:szCs w:val="20"/>
        </w:rPr>
        <w:t xml:space="preserve"> </w:t>
      </w:r>
      <w:r w:rsidRPr="00567AC4">
        <w:rPr>
          <w:rStyle w:val="il"/>
          <w:rFonts w:ascii="Rubik" w:hAnsi="Rubik" w:cs="Rubik" w:hint="cs"/>
          <w:b/>
          <w:bCs/>
          <w:color w:val="222222"/>
          <w:sz w:val="20"/>
          <w:szCs w:val="20"/>
        </w:rPr>
        <w:t>IUPALS</w:t>
      </w:r>
      <w:r w:rsidR="00825FE3" w:rsidRPr="00567AC4">
        <w:rPr>
          <w:rFonts w:ascii="Rubik" w:hAnsi="Rubik" w:cs="Rubik" w:hint="cs"/>
          <w:color w:val="222222"/>
          <w:sz w:val="20"/>
          <w:szCs w:val="20"/>
        </w:rPr>
        <w:t xml:space="preserve"> </w:t>
      </w:r>
      <w:r w:rsidRPr="00567AC4">
        <w:rPr>
          <w:rFonts w:ascii="Rubik" w:hAnsi="Rubik" w:cs="Rubik" w:hint="cs"/>
          <w:color w:val="222222"/>
          <w:sz w:val="20"/>
          <w:szCs w:val="20"/>
        </w:rPr>
        <w:t>possono consultare</w:t>
      </w:r>
      <w:r w:rsidR="00825FE3" w:rsidRPr="00567AC4">
        <w:rPr>
          <w:rFonts w:ascii="Rubik" w:hAnsi="Rubik" w:cs="Rubik" w:hint="cs"/>
          <w:color w:val="222222"/>
          <w:sz w:val="20"/>
          <w:szCs w:val="20"/>
        </w:rPr>
        <w:t xml:space="preserve"> </w:t>
      </w:r>
      <w:r w:rsidRPr="00567AC4">
        <w:rPr>
          <w:rFonts w:ascii="Rubik" w:hAnsi="Rubik" w:cs="Rubik" w:hint="cs"/>
          <w:color w:val="222222"/>
          <w:sz w:val="20"/>
          <w:szCs w:val="20"/>
        </w:rPr>
        <w:t>i</w:t>
      </w:r>
      <w:r w:rsidR="00825FE3" w:rsidRPr="00567AC4">
        <w:rPr>
          <w:rFonts w:ascii="Rubik" w:hAnsi="Rubik" w:cs="Rubik" w:hint="cs"/>
          <w:color w:val="222222"/>
          <w:sz w:val="20"/>
          <w:szCs w:val="20"/>
        </w:rPr>
        <w:t>l</w:t>
      </w:r>
      <w:r w:rsidRPr="00567AC4">
        <w:rPr>
          <w:rFonts w:ascii="Rubik" w:hAnsi="Rubik" w:cs="Rubik" w:hint="cs"/>
          <w:color w:val="222222"/>
          <w:sz w:val="20"/>
          <w:szCs w:val="20"/>
        </w:rPr>
        <w:t> </w:t>
      </w:r>
      <w:hyperlink r:id="rId9" w:history="1">
        <w:r w:rsidRPr="00567AC4">
          <w:rPr>
            <w:rStyle w:val="Collegamentoipertestuale"/>
            <w:rFonts w:ascii="Rubik" w:hAnsi="Rubik" w:cs="Rubik" w:hint="cs"/>
            <w:b/>
            <w:bCs/>
            <w:sz w:val="20"/>
            <w:szCs w:val="20"/>
          </w:rPr>
          <w:t>band</w:t>
        </w:r>
        <w:r w:rsidR="00825FE3" w:rsidRPr="00567AC4">
          <w:rPr>
            <w:rStyle w:val="Collegamentoipertestuale"/>
            <w:rFonts w:ascii="Rubik" w:hAnsi="Rubik" w:cs="Rubik" w:hint="cs"/>
            <w:b/>
            <w:bCs/>
            <w:sz w:val="20"/>
            <w:szCs w:val="20"/>
          </w:rPr>
          <w:t>o</w:t>
        </w:r>
        <w:r w:rsidRPr="00567AC4">
          <w:rPr>
            <w:rStyle w:val="Collegamentoipertestuale"/>
            <w:rFonts w:ascii="Rubik" w:hAnsi="Rubik" w:cs="Rubik" w:hint="cs"/>
            <w:sz w:val="20"/>
            <w:szCs w:val="20"/>
          </w:rPr>
          <w:t> su</w:t>
        </w:r>
        <w:r w:rsidR="00825FE3" w:rsidRPr="00567AC4">
          <w:rPr>
            <w:rStyle w:val="Collegamentoipertestuale"/>
            <w:rFonts w:ascii="Rubik" w:hAnsi="Rubik" w:cs="Rubik" w:hint="cs"/>
            <w:sz w:val="20"/>
            <w:szCs w:val="20"/>
          </w:rPr>
          <w:t>l</w:t>
        </w:r>
        <w:r w:rsidRPr="00567AC4">
          <w:rPr>
            <w:rStyle w:val="Collegamentoipertestuale"/>
            <w:rFonts w:ascii="Rubik" w:hAnsi="Rubik" w:cs="Rubik" w:hint="cs"/>
            <w:sz w:val="20"/>
            <w:szCs w:val="20"/>
          </w:rPr>
          <w:t xml:space="preserve"> sit</w:t>
        </w:r>
        <w:r w:rsidR="00825FE3" w:rsidRPr="00567AC4">
          <w:rPr>
            <w:rStyle w:val="Collegamentoipertestuale"/>
            <w:rFonts w:ascii="Rubik" w:hAnsi="Rubik" w:cs="Rubik" w:hint="cs"/>
            <w:sz w:val="20"/>
            <w:szCs w:val="20"/>
          </w:rPr>
          <w:t>o</w:t>
        </w:r>
        <w:r w:rsidRPr="00567AC4">
          <w:rPr>
            <w:rStyle w:val="Collegamentoipertestuale"/>
            <w:rFonts w:ascii="Rubik" w:hAnsi="Rubik" w:cs="Rubik" w:hint="cs"/>
            <w:sz w:val="20"/>
            <w:szCs w:val="20"/>
          </w:rPr>
          <w:t xml:space="preserve"> </w:t>
        </w:r>
        <w:r w:rsidR="00825FE3" w:rsidRPr="00567AC4">
          <w:rPr>
            <w:rStyle w:val="Collegamentoipertestuale"/>
            <w:rFonts w:ascii="Rubik" w:hAnsi="Rubik" w:cs="Rubik" w:hint="cs"/>
            <w:sz w:val="20"/>
            <w:szCs w:val="20"/>
          </w:rPr>
          <w:t>di UniBg</w:t>
        </w:r>
      </w:hyperlink>
      <w:r w:rsidRPr="00567AC4">
        <w:rPr>
          <w:rFonts w:ascii="Rubik" w:hAnsi="Rubik" w:cs="Rubik" w:hint="cs"/>
          <w:color w:val="222222"/>
          <w:sz w:val="20"/>
          <w:szCs w:val="20"/>
        </w:rPr>
        <w:t xml:space="preserve"> e iscriversi al</w:t>
      </w:r>
      <w:r w:rsidR="009C3365" w:rsidRPr="00567AC4">
        <w:rPr>
          <w:rFonts w:ascii="Rubik" w:hAnsi="Rubik" w:cs="Rubik" w:hint="cs"/>
          <w:color w:val="222222"/>
          <w:sz w:val="20"/>
          <w:szCs w:val="20"/>
        </w:rPr>
        <w:t xml:space="preserve"> </w:t>
      </w:r>
      <w:r w:rsidRPr="00567AC4">
        <w:rPr>
          <w:rFonts w:ascii="Rubik" w:hAnsi="Rubik" w:cs="Rubik" w:hint="cs"/>
          <w:b/>
          <w:bCs/>
          <w:color w:val="222222"/>
          <w:sz w:val="20"/>
          <w:szCs w:val="20"/>
        </w:rPr>
        <w:t>corso di lingua e cultura italiana</w:t>
      </w:r>
      <w:r w:rsidR="00825FE3" w:rsidRPr="00567AC4">
        <w:rPr>
          <w:rFonts w:ascii="Rubik" w:hAnsi="Rubik" w:cs="Rubik" w:hint="cs"/>
          <w:color w:val="222222"/>
          <w:sz w:val="20"/>
          <w:szCs w:val="20"/>
        </w:rPr>
        <w:t xml:space="preserve"> </w:t>
      </w:r>
      <w:r w:rsidRPr="00567AC4">
        <w:rPr>
          <w:rFonts w:ascii="Rubik" w:hAnsi="Rubik" w:cs="Rubik" w:hint="cs"/>
          <w:color w:val="222222"/>
          <w:sz w:val="20"/>
          <w:szCs w:val="20"/>
        </w:rPr>
        <w:t>propedeutico all’immatricolazione accademica.</w:t>
      </w:r>
    </w:p>
    <w:p w14:paraId="10A435D0" w14:textId="77777777"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 </w:t>
      </w:r>
    </w:p>
    <w:p w14:paraId="06B12C68" w14:textId="77777777"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Sono partner locali del progetto le </w:t>
      </w:r>
      <w:r w:rsidRPr="00567AC4">
        <w:rPr>
          <w:rFonts w:ascii="Rubik" w:hAnsi="Rubik" w:cs="Rubik" w:hint="cs"/>
          <w:b/>
          <w:bCs/>
          <w:color w:val="222222"/>
          <w:sz w:val="20"/>
          <w:szCs w:val="20"/>
        </w:rPr>
        <w:t>Scuole di Terrasanta</w:t>
      </w:r>
      <w:r w:rsidRPr="00567AC4">
        <w:rPr>
          <w:rFonts w:ascii="Rubik" w:hAnsi="Rubik" w:cs="Rubik" w:hint="cs"/>
          <w:color w:val="222222"/>
          <w:sz w:val="20"/>
          <w:szCs w:val="20"/>
        </w:rPr>
        <w:t> e la </w:t>
      </w:r>
      <w:r w:rsidRPr="00567AC4">
        <w:rPr>
          <w:rFonts w:ascii="Rubik" w:hAnsi="Rubik" w:cs="Rubik" w:hint="cs"/>
          <w:b/>
          <w:bCs/>
          <w:color w:val="222222"/>
          <w:sz w:val="20"/>
          <w:szCs w:val="20"/>
        </w:rPr>
        <w:t>Fondazione Giovanni Paolo II di Betlemme</w:t>
      </w:r>
      <w:r w:rsidRPr="00567AC4">
        <w:rPr>
          <w:rFonts w:ascii="Rubik" w:hAnsi="Rubik" w:cs="Rubik" w:hint="cs"/>
          <w:color w:val="222222"/>
          <w:sz w:val="20"/>
          <w:szCs w:val="20"/>
        </w:rPr>
        <w:t>.</w:t>
      </w:r>
    </w:p>
    <w:p w14:paraId="56013BF7" w14:textId="77777777" w:rsidR="00844220" w:rsidRPr="00567AC4" w:rsidRDefault="00844220" w:rsidP="00844220">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 </w:t>
      </w:r>
    </w:p>
    <w:p w14:paraId="2BD4677C" w14:textId="01F1E71A" w:rsidR="00844220" w:rsidRPr="00567AC4" w:rsidRDefault="00844220" w:rsidP="00567AC4">
      <w:pPr>
        <w:shd w:val="clear" w:color="auto" w:fill="FFFFFF"/>
        <w:jc w:val="both"/>
        <w:rPr>
          <w:rFonts w:ascii="Rubik" w:hAnsi="Rubik" w:cs="Rubik" w:hint="cs"/>
          <w:color w:val="222222"/>
          <w:sz w:val="20"/>
          <w:szCs w:val="20"/>
        </w:rPr>
      </w:pPr>
      <w:r w:rsidRPr="00567AC4">
        <w:rPr>
          <w:rFonts w:ascii="Rubik" w:hAnsi="Rubik" w:cs="Rubik" w:hint="cs"/>
          <w:color w:val="222222"/>
          <w:sz w:val="20"/>
          <w:szCs w:val="20"/>
        </w:rPr>
        <w:t>I bandi sono consultabili anche tramite l’</w:t>
      </w:r>
      <w:r w:rsidRPr="00567AC4">
        <w:rPr>
          <w:rFonts w:ascii="Rubik" w:hAnsi="Rubik" w:cs="Rubik" w:hint="cs"/>
          <w:b/>
          <w:bCs/>
          <w:color w:val="222222"/>
          <w:sz w:val="20"/>
          <w:szCs w:val="20"/>
        </w:rPr>
        <w:t>Avviso pubblicato sul sito della CRUI</w:t>
      </w:r>
      <w:r w:rsidRPr="00567AC4">
        <w:rPr>
          <w:rFonts w:ascii="Rubik" w:hAnsi="Rubik" w:cs="Rubik" w:hint="cs"/>
          <w:color w:val="222222"/>
          <w:sz w:val="20"/>
          <w:szCs w:val="20"/>
        </w:rPr>
        <w:t>:</w:t>
      </w:r>
      <w:r w:rsidRPr="00567AC4">
        <w:rPr>
          <w:rFonts w:ascii="Rubik" w:hAnsi="Rubik" w:cs="Rubik" w:hint="cs"/>
          <w:color w:val="222222"/>
          <w:sz w:val="20"/>
          <w:szCs w:val="20"/>
        </w:rPr>
        <w:br/>
      </w:r>
      <w:hyperlink r:id="rId10" w:tgtFrame="_blank" w:history="1">
        <w:r w:rsidRPr="00567AC4">
          <w:rPr>
            <w:rStyle w:val="Collegamentoipertestuale"/>
            <w:rFonts w:ascii="Rubik" w:hAnsi="Rubik" w:cs="Rubik" w:hint="cs"/>
            <w:color w:val="1155CC"/>
            <w:sz w:val="20"/>
            <w:szCs w:val="20"/>
          </w:rPr>
          <w:t>https://www.crui.it/home-ri/</w:t>
        </w:r>
        <w:r w:rsidRPr="00567AC4">
          <w:rPr>
            <w:rStyle w:val="il"/>
            <w:rFonts w:ascii="Rubik" w:hAnsi="Rubik" w:cs="Rubik" w:hint="cs"/>
            <w:color w:val="1155CC"/>
            <w:sz w:val="20"/>
            <w:szCs w:val="20"/>
            <w:u w:val="single"/>
          </w:rPr>
          <w:t>iupals</w:t>
        </w:r>
        <w:r w:rsidRPr="00567AC4">
          <w:rPr>
            <w:rStyle w:val="Collegamentoipertestuale"/>
            <w:rFonts w:ascii="Rubik" w:hAnsi="Rubik" w:cs="Rubik" w:hint="cs"/>
            <w:color w:val="1155CC"/>
            <w:sz w:val="20"/>
            <w:szCs w:val="20"/>
          </w:rPr>
          <w:t>-italian-universities-for-palestinian-students.html</w:t>
        </w:r>
      </w:hyperlink>
    </w:p>
    <w:sectPr w:rsidR="00844220" w:rsidRPr="00567AC4">
      <w:headerReference w:type="even" r:id="rId11"/>
      <w:headerReference w:type="default" r:id="rId12"/>
      <w:footerReference w:type="default" r:id="rId13"/>
      <w:headerReference w:type="first" r:id="rId14"/>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8EF1" w14:textId="77777777" w:rsidR="00116510" w:rsidRDefault="00116510">
      <w:r>
        <w:separator/>
      </w:r>
    </w:p>
  </w:endnote>
  <w:endnote w:type="continuationSeparator" w:id="0">
    <w:p w14:paraId="50B604E0" w14:textId="77777777" w:rsidR="00116510" w:rsidRDefault="0011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CF4F" w14:textId="77777777" w:rsidR="00116510" w:rsidRDefault="00116510">
      <w:r>
        <w:separator/>
      </w:r>
    </w:p>
  </w:footnote>
  <w:footnote w:type="continuationSeparator" w:id="0">
    <w:p w14:paraId="1709A6F0" w14:textId="77777777" w:rsidR="00116510" w:rsidRDefault="0011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116510">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CDA2" w14:textId="77777777" w:rsidR="007C29C7" w:rsidRDefault="0011651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116510">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3121F"/>
    <w:multiLevelType w:val="hybridMultilevel"/>
    <w:tmpl w:val="C9A40D6A"/>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 w15:restartNumberingAfterBreak="0">
    <w:nsid w:val="393A2D6B"/>
    <w:multiLevelType w:val="multilevel"/>
    <w:tmpl w:val="156E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DD201B"/>
    <w:multiLevelType w:val="multilevel"/>
    <w:tmpl w:val="A24C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63FF2"/>
    <w:multiLevelType w:val="multilevel"/>
    <w:tmpl w:val="EEE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AB4BB9"/>
    <w:multiLevelType w:val="multilevel"/>
    <w:tmpl w:val="6B54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096AA1"/>
    <w:multiLevelType w:val="multilevel"/>
    <w:tmpl w:val="05B6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FA12E1"/>
    <w:multiLevelType w:val="multilevel"/>
    <w:tmpl w:val="FE72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518838">
    <w:abstractNumId w:val="1"/>
  </w:num>
  <w:num w:numId="2" w16cid:durableId="736976014">
    <w:abstractNumId w:val="5"/>
  </w:num>
  <w:num w:numId="3" w16cid:durableId="1269699285">
    <w:abstractNumId w:val="4"/>
  </w:num>
  <w:num w:numId="4" w16cid:durableId="1573929486">
    <w:abstractNumId w:val="2"/>
  </w:num>
  <w:num w:numId="5" w16cid:durableId="363871683">
    <w:abstractNumId w:val="6"/>
  </w:num>
  <w:num w:numId="6" w16cid:durableId="390151998">
    <w:abstractNumId w:val="3"/>
  </w:num>
  <w:num w:numId="7" w16cid:durableId="189997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49E6"/>
    <w:rsid w:val="0001251C"/>
    <w:rsid w:val="00017ACC"/>
    <w:rsid w:val="000204C6"/>
    <w:rsid w:val="00023167"/>
    <w:rsid w:val="00023F1D"/>
    <w:rsid w:val="000247CC"/>
    <w:rsid w:val="00030408"/>
    <w:rsid w:val="000336FA"/>
    <w:rsid w:val="000434F5"/>
    <w:rsid w:val="00051443"/>
    <w:rsid w:val="00051D97"/>
    <w:rsid w:val="00052B29"/>
    <w:rsid w:val="00060D85"/>
    <w:rsid w:val="00064F9F"/>
    <w:rsid w:val="0007271A"/>
    <w:rsid w:val="00072756"/>
    <w:rsid w:val="00073660"/>
    <w:rsid w:val="000745F7"/>
    <w:rsid w:val="000764AD"/>
    <w:rsid w:val="00077DF1"/>
    <w:rsid w:val="00083372"/>
    <w:rsid w:val="000857C9"/>
    <w:rsid w:val="00093335"/>
    <w:rsid w:val="00094222"/>
    <w:rsid w:val="00095A27"/>
    <w:rsid w:val="00096838"/>
    <w:rsid w:val="00096DDE"/>
    <w:rsid w:val="00097EF6"/>
    <w:rsid w:val="000A5632"/>
    <w:rsid w:val="000B1D7F"/>
    <w:rsid w:val="000C2271"/>
    <w:rsid w:val="000C4722"/>
    <w:rsid w:val="000C5BCB"/>
    <w:rsid w:val="000D5104"/>
    <w:rsid w:val="000D6C04"/>
    <w:rsid w:val="000D6C8B"/>
    <w:rsid w:val="000E083B"/>
    <w:rsid w:val="000F0F70"/>
    <w:rsid w:val="000F3631"/>
    <w:rsid w:val="000F6B6F"/>
    <w:rsid w:val="000F7EF9"/>
    <w:rsid w:val="00103B96"/>
    <w:rsid w:val="00105534"/>
    <w:rsid w:val="00106B5A"/>
    <w:rsid w:val="001157F4"/>
    <w:rsid w:val="00115DD0"/>
    <w:rsid w:val="00116510"/>
    <w:rsid w:val="0012176D"/>
    <w:rsid w:val="0012608E"/>
    <w:rsid w:val="001268C1"/>
    <w:rsid w:val="00126FAB"/>
    <w:rsid w:val="00130B07"/>
    <w:rsid w:val="00132EFB"/>
    <w:rsid w:val="00135484"/>
    <w:rsid w:val="001423A5"/>
    <w:rsid w:val="00144ABB"/>
    <w:rsid w:val="00147F52"/>
    <w:rsid w:val="00155B3A"/>
    <w:rsid w:val="0015703C"/>
    <w:rsid w:val="001611B8"/>
    <w:rsid w:val="0016235A"/>
    <w:rsid w:val="00162F49"/>
    <w:rsid w:val="00167603"/>
    <w:rsid w:val="001723BB"/>
    <w:rsid w:val="0017312B"/>
    <w:rsid w:val="0017493A"/>
    <w:rsid w:val="00174CD5"/>
    <w:rsid w:val="00182C5F"/>
    <w:rsid w:val="001848F2"/>
    <w:rsid w:val="00186E51"/>
    <w:rsid w:val="00190DDE"/>
    <w:rsid w:val="00196B8E"/>
    <w:rsid w:val="001974B4"/>
    <w:rsid w:val="001A044D"/>
    <w:rsid w:val="001A0D22"/>
    <w:rsid w:val="001A220C"/>
    <w:rsid w:val="001A4683"/>
    <w:rsid w:val="001A764E"/>
    <w:rsid w:val="001B116B"/>
    <w:rsid w:val="001B642C"/>
    <w:rsid w:val="001B7D3D"/>
    <w:rsid w:val="001C3D94"/>
    <w:rsid w:val="001C76DC"/>
    <w:rsid w:val="001D38A2"/>
    <w:rsid w:val="001D3FD1"/>
    <w:rsid w:val="001D4A5F"/>
    <w:rsid w:val="001D5AFC"/>
    <w:rsid w:val="001D666A"/>
    <w:rsid w:val="001E00D4"/>
    <w:rsid w:val="001E0D42"/>
    <w:rsid w:val="001E2078"/>
    <w:rsid w:val="001E6C4B"/>
    <w:rsid w:val="001F0B1B"/>
    <w:rsid w:val="001F215A"/>
    <w:rsid w:val="001F3378"/>
    <w:rsid w:val="002012AE"/>
    <w:rsid w:val="00202EDF"/>
    <w:rsid w:val="00210DCD"/>
    <w:rsid w:val="002125B1"/>
    <w:rsid w:val="00217980"/>
    <w:rsid w:val="002208C7"/>
    <w:rsid w:val="00220955"/>
    <w:rsid w:val="002221F2"/>
    <w:rsid w:val="00225B4F"/>
    <w:rsid w:val="00225DE0"/>
    <w:rsid w:val="00226300"/>
    <w:rsid w:val="002266D1"/>
    <w:rsid w:val="002317D3"/>
    <w:rsid w:val="00236280"/>
    <w:rsid w:val="0024168D"/>
    <w:rsid w:val="00245167"/>
    <w:rsid w:val="00252D4D"/>
    <w:rsid w:val="0025485F"/>
    <w:rsid w:val="00256649"/>
    <w:rsid w:val="002640B0"/>
    <w:rsid w:val="00264323"/>
    <w:rsid w:val="00265918"/>
    <w:rsid w:val="00267184"/>
    <w:rsid w:val="0027129B"/>
    <w:rsid w:val="00271BE8"/>
    <w:rsid w:val="00272EEE"/>
    <w:rsid w:val="00280908"/>
    <w:rsid w:val="00282C64"/>
    <w:rsid w:val="00283A72"/>
    <w:rsid w:val="00284CA6"/>
    <w:rsid w:val="0029059B"/>
    <w:rsid w:val="00291F0B"/>
    <w:rsid w:val="0029421D"/>
    <w:rsid w:val="00296DC2"/>
    <w:rsid w:val="002A0A09"/>
    <w:rsid w:val="002A249F"/>
    <w:rsid w:val="002A3D15"/>
    <w:rsid w:val="002A40E5"/>
    <w:rsid w:val="002A430C"/>
    <w:rsid w:val="002A46EF"/>
    <w:rsid w:val="002A682B"/>
    <w:rsid w:val="002A7937"/>
    <w:rsid w:val="002B2A7B"/>
    <w:rsid w:val="002C1145"/>
    <w:rsid w:val="002C3BB1"/>
    <w:rsid w:val="002D0697"/>
    <w:rsid w:val="002D150B"/>
    <w:rsid w:val="002D308C"/>
    <w:rsid w:val="002D752D"/>
    <w:rsid w:val="002E3E77"/>
    <w:rsid w:val="002E4361"/>
    <w:rsid w:val="002E4DA9"/>
    <w:rsid w:val="002F0032"/>
    <w:rsid w:val="002F01D0"/>
    <w:rsid w:val="002F2CF4"/>
    <w:rsid w:val="002F6C3A"/>
    <w:rsid w:val="00300C3A"/>
    <w:rsid w:val="003039D8"/>
    <w:rsid w:val="00307BD3"/>
    <w:rsid w:val="00313632"/>
    <w:rsid w:val="00313CD7"/>
    <w:rsid w:val="00314439"/>
    <w:rsid w:val="00317B14"/>
    <w:rsid w:val="00320681"/>
    <w:rsid w:val="003220EE"/>
    <w:rsid w:val="0032211F"/>
    <w:rsid w:val="00323B76"/>
    <w:rsid w:val="00324034"/>
    <w:rsid w:val="003243D6"/>
    <w:rsid w:val="0032570C"/>
    <w:rsid w:val="00327D5C"/>
    <w:rsid w:val="00330E63"/>
    <w:rsid w:val="00332C58"/>
    <w:rsid w:val="003341D1"/>
    <w:rsid w:val="003375BF"/>
    <w:rsid w:val="003448E8"/>
    <w:rsid w:val="0035502B"/>
    <w:rsid w:val="003605F2"/>
    <w:rsid w:val="00372760"/>
    <w:rsid w:val="00373EFE"/>
    <w:rsid w:val="003765CC"/>
    <w:rsid w:val="00384ED2"/>
    <w:rsid w:val="003850FF"/>
    <w:rsid w:val="00387D4A"/>
    <w:rsid w:val="00393E25"/>
    <w:rsid w:val="00393F55"/>
    <w:rsid w:val="00395E21"/>
    <w:rsid w:val="0039694D"/>
    <w:rsid w:val="003A19A4"/>
    <w:rsid w:val="003A22AB"/>
    <w:rsid w:val="003A2955"/>
    <w:rsid w:val="003A6ECA"/>
    <w:rsid w:val="003B5296"/>
    <w:rsid w:val="003B6B40"/>
    <w:rsid w:val="003B750B"/>
    <w:rsid w:val="003B7EB1"/>
    <w:rsid w:val="003C018C"/>
    <w:rsid w:val="003C7438"/>
    <w:rsid w:val="003D216F"/>
    <w:rsid w:val="003D44F1"/>
    <w:rsid w:val="003E43DC"/>
    <w:rsid w:val="003E452B"/>
    <w:rsid w:val="003E6EA7"/>
    <w:rsid w:val="003E7951"/>
    <w:rsid w:val="003E7D1B"/>
    <w:rsid w:val="003F48BD"/>
    <w:rsid w:val="003F7BA5"/>
    <w:rsid w:val="004002B1"/>
    <w:rsid w:val="00400D81"/>
    <w:rsid w:val="00402BF5"/>
    <w:rsid w:val="00403C76"/>
    <w:rsid w:val="00404C79"/>
    <w:rsid w:val="0040560E"/>
    <w:rsid w:val="0040642A"/>
    <w:rsid w:val="00410020"/>
    <w:rsid w:val="00412268"/>
    <w:rsid w:val="00422687"/>
    <w:rsid w:val="00426360"/>
    <w:rsid w:val="00426EDD"/>
    <w:rsid w:val="00432DED"/>
    <w:rsid w:val="00437E1E"/>
    <w:rsid w:val="004401C5"/>
    <w:rsid w:val="00441A93"/>
    <w:rsid w:val="00445FD8"/>
    <w:rsid w:val="00447474"/>
    <w:rsid w:val="00451606"/>
    <w:rsid w:val="00452682"/>
    <w:rsid w:val="004550D4"/>
    <w:rsid w:val="004561C5"/>
    <w:rsid w:val="00457D13"/>
    <w:rsid w:val="004650BC"/>
    <w:rsid w:val="00472A78"/>
    <w:rsid w:val="0047728C"/>
    <w:rsid w:val="00481E19"/>
    <w:rsid w:val="00483B7A"/>
    <w:rsid w:val="0048507E"/>
    <w:rsid w:val="00485B64"/>
    <w:rsid w:val="0048699B"/>
    <w:rsid w:val="00491F41"/>
    <w:rsid w:val="0049273B"/>
    <w:rsid w:val="0049753B"/>
    <w:rsid w:val="004A5412"/>
    <w:rsid w:val="004A5C2E"/>
    <w:rsid w:val="004A6343"/>
    <w:rsid w:val="004B5474"/>
    <w:rsid w:val="004B790A"/>
    <w:rsid w:val="004C0DF8"/>
    <w:rsid w:val="004C10B9"/>
    <w:rsid w:val="004C3806"/>
    <w:rsid w:val="004C5172"/>
    <w:rsid w:val="004C57A5"/>
    <w:rsid w:val="004D2A52"/>
    <w:rsid w:val="004D5109"/>
    <w:rsid w:val="004D62CB"/>
    <w:rsid w:val="004E404C"/>
    <w:rsid w:val="004E7E4D"/>
    <w:rsid w:val="004F1235"/>
    <w:rsid w:val="004F49EB"/>
    <w:rsid w:val="004F79E0"/>
    <w:rsid w:val="00502A1C"/>
    <w:rsid w:val="005124C1"/>
    <w:rsid w:val="00514DD0"/>
    <w:rsid w:val="00515959"/>
    <w:rsid w:val="00524C7A"/>
    <w:rsid w:val="00527947"/>
    <w:rsid w:val="0053107B"/>
    <w:rsid w:val="0053110B"/>
    <w:rsid w:val="00531585"/>
    <w:rsid w:val="00531A57"/>
    <w:rsid w:val="00532464"/>
    <w:rsid w:val="0053321B"/>
    <w:rsid w:val="0053374D"/>
    <w:rsid w:val="00535127"/>
    <w:rsid w:val="005352E0"/>
    <w:rsid w:val="00536B8C"/>
    <w:rsid w:val="00543F60"/>
    <w:rsid w:val="00544B47"/>
    <w:rsid w:val="0054576D"/>
    <w:rsid w:val="005473FA"/>
    <w:rsid w:val="005518A2"/>
    <w:rsid w:val="00552DA7"/>
    <w:rsid w:val="00567AC4"/>
    <w:rsid w:val="00573B1B"/>
    <w:rsid w:val="00574113"/>
    <w:rsid w:val="00575179"/>
    <w:rsid w:val="005762C2"/>
    <w:rsid w:val="00580A65"/>
    <w:rsid w:val="005819DD"/>
    <w:rsid w:val="0058734C"/>
    <w:rsid w:val="00587702"/>
    <w:rsid w:val="0059131D"/>
    <w:rsid w:val="00591480"/>
    <w:rsid w:val="005973CF"/>
    <w:rsid w:val="005B0793"/>
    <w:rsid w:val="005B2B98"/>
    <w:rsid w:val="005B2F24"/>
    <w:rsid w:val="005B3299"/>
    <w:rsid w:val="005B42D2"/>
    <w:rsid w:val="005B6FED"/>
    <w:rsid w:val="005B7A9B"/>
    <w:rsid w:val="005C1AEE"/>
    <w:rsid w:val="005C33D2"/>
    <w:rsid w:val="005D1B24"/>
    <w:rsid w:val="005D1B42"/>
    <w:rsid w:val="005E2ACF"/>
    <w:rsid w:val="005E4A69"/>
    <w:rsid w:val="005F1E86"/>
    <w:rsid w:val="005F2648"/>
    <w:rsid w:val="005F2684"/>
    <w:rsid w:val="005F2837"/>
    <w:rsid w:val="005F7A7F"/>
    <w:rsid w:val="00603C38"/>
    <w:rsid w:val="006042B7"/>
    <w:rsid w:val="0060484E"/>
    <w:rsid w:val="00612C7F"/>
    <w:rsid w:val="00620AB1"/>
    <w:rsid w:val="00620CAD"/>
    <w:rsid w:val="00621B9A"/>
    <w:rsid w:val="0062523A"/>
    <w:rsid w:val="006257E0"/>
    <w:rsid w:val="006275AC"/>
    <w:rsid w:val="0063287C"/>
    <w:rsid w:val="0063636A"/>
    <w:rsid w:val="00637225"/>
    <w:rsid w:val="006376F9"/>
    <w:rsid w:val="00641030"/>
    <w:rsid w:val="00643C3F"/>
    <w:rsid w:val="00644AFB"/>
    <w:rsid w:val="006510ED"/>
    <w:rsid w:val="006516D5"/>
    <w:rsid w:val="00651D46"/>
    <w:rsid w:val="0065285D"/>
    <w:rsid w:val="00655FC9"/>
    <w:rsid w:val="006569A5"/>
    <w:rsid w:val="00656C34"/>
    <w:rsid w:val="00657B2A"/>
    <w:rsid w:val="0066237C"/>
    <w:rsid w:val="00663C32"/>
    <w:rsid w:val="006727C1"/>
    <w:rsid w:val="00675BE6"/>
    <w:rsid w:val="00677503"/>
    <w:rsid w:val="00681223"/>
    <w:rsid w:val="00683284"/>
    <w:rsid w:val="00683B5F"/>
    <w:rsid w:val="0068516D"/>
    <w:rsid w:val="006856B7"/>
    <w:rsid w:val="00686CD1"/>
    <w:rsid w:val="00693924"/>
    <w:rsid w:val="0069405F"/>
    <w:rsid w:val="006A2C7F"/>
    <w:rsid w:val="006A39CF"/>
    <w:rsid w:val="006A498B"/>
    <w:rsid w:val="006A5486"/>
    <w:rsid w:val="006B1753"/>
    <w:rsid w:val="006B22B5"/>
    <w:rsid w:val="006B2EA4"/>
    <w:rsid w:val="006B59DB"/>
    <w:rsid w:val="006C0002"/>
    <w:rsid w:val="006C18A6"/>
    <w:rsid w:val="006C372E"/>
    <w:rsid w:val="006C58F4"/>
    <w:rsid w:val="006C6713"/>
    <w:rsid w:val="006D3A24"/>
    <w:rsid w:val="006D6F98"/>
    <w:rsid w:val="006E1424"/>
    <w:rsid w:val="006E4445"/>
    <w:rsid w:val="006F4D9F"/>
    <w:rsid w:val="006F618B"/>
    <w:rsid w:val="007135A3"/>
    <w:rsid w:val="00721A1E"/>
    <w:rsid w:val="00722230"/>
    <w:rsid w:val="007225E0"/>
    <w:rsid w:val="00722DB6"/>
    <w:rsid w:val="007247DB"/>
    <w:rsid w:val="00725404"/>
    <w:rsid w:val="0072578A"/>
    <w:rsid w:val="00727338"/>
    <w:rsid w:val="00730DF7"/>
    <w:rsid w:val="00732673"/>
    <w:rsid w:val="00737D94"/>
    <w:rsid w:val="007406F9"/>
    <w:rsid w:val="007418F1"/>
    <w:rsid w:val="0074205E"/>
    <w:rsid w:val="007524DA"/>
    <w:rsid w:val="00752B02"/>
    <w:rsid w:val="007542A1"/>
    <w:rsid w:val="0076307C"/>
    <w:rsid w:val="00763475"/>
    <w:rsid w:val="0076386F"/>
    <w:rsid w:val="00767417"/>
    <w:rsid w:val="00770BA9"/>
    <w:rsid w:val="00771DAA"/>
    <w:rsid w:val="00776977"/>
    <w:rsid w:val="007773D5"/>
    <w:rsid w:val="007909F1"/>
    <w:rsid w:val="007917F4"/>
    <w:rsid w:val="007A0B89"/>
    <w:rsid w:val="007A5321"/>
    <w:rsid w:val="007A533C"/>
    <w:rsid w:val="007A66F7"/>
    <w:rsid w:val="007B0F43"/>
    <w:rsid w:val="007B577D"/>
    <w:rsid w:val="007C080C"/>
    <w:rsid w:val="007C19B3"/>
    <w:rsid w:val="007C29C7"/>
    <w:rsid w:val="007C7877"/>
    <w:rsid w:val="007D0822"/>
    <w:rsid w:val="007D1DE8"/>
    <w:rsid w:val="007D3EB3"/>
    <w:rsid w:val="007D4B5D"/>
    <w:rsid w:val="007E4710"/>
    <w:rsid w:val="007E7AE2"/>
    <w:rsid w:val="007F2133"/>
    <w:rsid w:val="007F2F89"/>
    <w:rsid w:val="007F379D"/>
    <w:rsid w:val="007F4361"/>
    <w:rsid w:val="007F78B1"/>
    <w:rsid w:val="00810135"/>
    <w:rsid w:val="00810196"/>
    <w:rsid w:val="00820185"/>
    <w:rsid w:val="008231F1"/>
    <w:rsid w:val="00825FE3"/>
    <w:rsid w:val="00827017"/>
    <w:rsid w:val="008334BD"/>
    <w:rsid w:val="00833593"/>
    <w:rsid w:val="00833F4A"/>
    <w:rsid w:val="00834529"/>
    <w:rsid w:val="008349A1"/>
    <w:rsid w:val="00840EC5"/>
    <w:rsid w:val="0084219F"/>
    <w:rsid w:val="0084235F"/>
    <w:rsid w:val="0084274F"/>
    <w:rsid w:val="00844220"/>
    <w:rsid w:val="00846875"/>
    <w:rsid w:val="00847929"/>
    <w:rsid w:val="00847FAF"/>
    <w:rsid w:val="00852E40"/>
    <w:rsid w:val="008540E7"/>
    <w:rsid w:val="00857C7B"/>
    <w:rsid w:val="008615E1"/>
    <w:rsid w:val="0086290D"/>
    <w:rsid w:val="008661E0"/>
    <w:rsid w:val="00870EC7"/>
    <w:rsid w:val="00874F51"/>
    <w:rsid w:val="00880696"/>
    <w:rsid w:val="00880E11"/>
    <w:rsid w:val="00882BEB"/>
    <w:rsid w:val="0088403D"/>
    <w:rsid w:val="008867A1"/>
    <w:rsid w:val="008953A3"/>
    <w:rsid w:val="00895C1D"/>
    <w:rsid w:val="008964D8"/>
    <w:rsid w:val="008A5291"/>
    <w:rsid w:val="008A6408"/>
    <w:rsid w:val="008A7617"/>
    <w:rsid w:val="008B1DC7"/>
    <w:rsid w:val="008B3A01"/>
    <w:rsid w:val="008B5A5F"/>
    <w:rsid w:val="008B5F5B"/>
    <w:rsid w:val="008C2DE6"/>
    <w:rsid w:val="008C2EBD"/>
    <w:rsid w:val="008C3F2A"/>
    <w:rsid w:val="008C4CF5"/>
    <w:rsid w:val="008C531A"/>
    <w:rsid w:val="008E1B93"/>
    <w:rsid w:val="008E6FEE"/>
    <w:rsid w:val="008F4280"/>
    <w:rsid w:val="008F5DCD"/>
    <w:rsid w:val="008F7400"/>
    <w:rsid w:val="009019C9"/>
    <w:rsid w:val="00902B42"/>
    <w:rsid w:val="009046DA"/>
    <w:rsid w:val="00905605"/>
    <w:rsid w:val="009138C3"/>
    <w:rsid w:val="00923AAA"/>
    <w:rsid w:val="009256E2"/>
    <w:rsid w:val="0092609B"/>
    <w:rsid w:val="009267C9"/>
    <w:rsid w:val="00927942"/>
    <w:rsid w:val="009316FF"/>
    <w:rsid w:val="00932452"/>
    <w:rsid w:val="00941F63"/>
    <w:rsid w:val="00943013"/>
    <w:rsid w:val="00944FAC"/>
    <w:rsid w:val="0096118C"/>
    <w:rsid w:val="00961F53"/>
    <w:rsid w:val="00962340"/>
    <w:rsid w:val="00963758"/>
    <w:rsid w:val="00964D43"/>
    <w:rsid w:val="0097182B"/>
    <w:rsid w:val="00975ED1"/>
    <w:rsid w:val="00984CB3"/>
    <w:rsid w:val="00996B4E"/>
    <w:rsid w:val="00997B43"/>
    <w:rsid w:val="009A260F"/>
    <w:rsid w:val="009B1762"/>
    <w:rsid w:val="009B2F1B"/>
    <w:rsid w:val="009B2FCE"/>
    <w:rsid w:val="009B4ACF"/>
    <w:rsid w:val="009B664A"/>
    <w:rsid w:val="009C25BF"/>
    <w:rsid w:val="009C2DF4"/>
    <w:rsid w:val="009C3365"/>
    <w:rsid w:val="009C4B55"/>
    <w:rsid w:val="009D3B94"/>
    <w:rsid w:val="009D536F"/>
    <w:rsid w:val="009E3452"/>
    <w:rsid w:val="009E47E1"/>
    <w:rsid w:val="009E4A38"/>
    <w:rsid w:val="009E4FA2"/>
    <w:rsid w:val="009E5A35"/>
    <w:rsid w:val="009F1640"/>
    <w:rsid w:val="009F5BC3"/>
    <w:rsid w:val="00A0345F"/>
    <w:rsid w:val="00A06955"/>
    <w:rsid w:val="00A0701A"/>
    <w:rsid w:val="00A128C7"/>
    <w:rsid w:val="00A16472"/>
    <w:rsid w:val="00A16D68"/>
    <w:rsid w:val="00A16F7A"/>
    <w:rsid w:val="00A17D6F"/>
    <w:rsid w:val="00A20A5F"/>
    <w:rsid w:val="00A2347C"/>
    <w:rsid w:val="00A261BE"/>
    <w:rsid w:val="00A27A2C"/>
    <w:rsid w:val="00A301AC"/>
    <w:rsid w:val="00A334A1"/>
    <w:rsid w:val="00A34926"/>
    <w:rsid w:val="00A3571C"/>
    <w:rsid w:val="00A37521"/>
    <w:rsid w:val="00A3765E"/>
    <w:rsid w:val="00A418B1"/>
    <w:rsid w:val="00A46415"/>
    <w:rsid w:val="00A50356"/>
    <w:rsid w:val="00A509E9"/>
    <w:rsid w:val="00A52492"/>
    <w:rsid w:val="00A53CBF"/>
    <w:rsid w:val="00A57F62"/>
    <w:rsid w:val="00A61283"/>
    <w:rsid w:val="00A614A6"/>
    <w:rsid w:val="00A64699"/>
    <w:rsid w:val="00A729F7"/>
    <w:rsid w:val="00A77279"/>
    <w:rsid w:val="00A81B4E"/>
    <w:rsid w:val="00A82047"/>
    <w:rsid w:val="00A83AFC"/>
    <w:rsid w:val="00A87C8C"/>
    <w:rsid w:val="00A91D71"/>
    <w:rsid w:val="00A92570"/>
    <w:rsid w:val="00A93741"/>
    <w:rsid w:val="00A95869"/>
    <w:rsid w:val="00A95961"/>
    <w:rsid w:val="00AA1DBF"/>
    <w:rsid w:val="00AA460B"/>
    <w:rsid w:val="00AA479F"/>
    <w:rsid w:val="00AB1049"/>
    <w:rsid w:val="00AB2BBF"/>
    <w:rsid w:val="00AB34C3"/>
    <w:rsid w:val="00AB489F"/>
    <w:rsid w:val="00AB6561"/>
    <w:rsid w:val="00AB764D"/>
    <w:rsid w:val="00AC1A33"/>
    <w:rsid w:val="00AC458E"/>
    <w:rsid w:val="00AC4C9E"/>
    <w:rsid w:val="00AC5184"/>
    <w:rsid w:val="00AC7FA0"/>
    <w:rsid w:val="00AD2699"/>
    <w:rsid w:val="00AD2D29"/>
    <w:rsid w:val="00AD6B0A"/>
    <w:rsid w:val="00AD6B9B"/>
    <w:rsid w:val="00AE5BA1"/>
    <w:rsid w:val="00AE6008"/>
    <w:rsid w:val="00AE64DD"/>
    <w:rsid w:val="00AE77A5"/>
    <w:rsid w:val="00AF34CD"/>
    <w:rsid w:val="00AF5772"/>
    <w:rsid w:val="00B011C5"/>
    <w:rsid w:val="00B030F3"/>
    <w:rsid w:val="00B06418"/>
    <w:rsid w:val="00B10FD7"/>
    <w:rsid w:val="00B130D9"/>
    <w:rsid w:val="00B178D5"/>
    <w:rsid w:val="00B24156"/>
    <w:rsid w:val="00B303AF"/>
    <w:rsid w:val="00B31598"/>
    <w:rsid w:val="00B33428"/>
    <w:rsid w:val="00B34B59"/>
    <w:rsid w:val="00B40294"/>
    <w:rsid w:val="00B50BB0"/>
    <w:rsid w:val="00B5146E"/>
    <w:rsid w:val="00B53CBB"/>
    <w:rsid w:val="00B56C5A"/>
    <w:rsid w:val="00B57410"/>
    <w:rsid w:val="00B6163D"/>
    <w:rsid w:val="00B624E0"/>
    <w:rsid w:val="00B66390"/>
    <w:rsid w:val="00B708D3"/>
    <w:rsid w:val="00B71CD8"/>
    <w:rsid w:val="00B720CF"/>
    <w:rsid w:val="00B80127"/>
    <w:rsid w:val="00B819E1"/>
    <w:rsid w:val="00B84D46"/>
    <w:rsid w:val="00B90619"/>
    <w:rsid w:val="00B94F13"/>
    <w:rsid w:val="00B95D13"/>
    <w:rsid w:val="00B97624"/>
    <w:rsid w:val="00B97665"/>
    <w:rsid w:val="00BA2A30"/>
    <w:rsid w:val="00BA7001"/>
    <w:rsid w:val="00BB2C02"/>
    <w:rsid w:val="00BB6504"/>
    <w:rsid w:val="00BC3693"/>
    <w:rsid w:val="00BC3F57"/>
    <w:rsid w:val="00BC42D5"/>
    <w:rsid w:val="00BD12E2"/>
    <w:rsid w:val="00BD5D53"/>
    <w:rsid w:val="00BD6181"/>
    <w:rsid w:val="00BD72B8"/>
    <w:rsid w:val="00BD7389"/>
    <w:rsid w:val="00BD7BBB"/>
    <w:rsid w:val="00BE1EB6"/>
    <w:rsid w:val="00BE61A0"/>
    <w:rsid w:val="00BF3761"/>
    <w:rsid w:val="00C02775"/>
    <w:rsid w:val="00C13670"/>
    <w:rsid w:val="00C24878"/>
    <w:rsid w:val="00C25B77"/>
    <w:rsid w:val="00C30B28"/>
    <w:rsid w:val="00C32475"/>
    <w:rsid w:val="00C35F63"/>
    <w:rsid w:val="00C408ED"/>
    <w:rsid w:val="00C5087D"/>
    <w:rsid w:val="00C5124D"/>
    <w:rsid w:val="00C54ADB"/>
    <w:rsid w:val="00C54F80"/>
    <w:rsid w:val="00C611B4"/>
    <w:rsid w:val="00C61B92"/>
    <w:rsid w:val="00C63FAD"/>
    <w:rsid w:val="00C730C2"/>
    <w:rsid w:val="00C73215"/>
    <w:rsid w:val="00C740AF"/>
    <w:rsid w:val="00C7551D"/>
    <w:rsid w:val="00C825D8"/>
    <w:rsid w:val="00C8367A"/>
    <w:rsid w:val="00C8613D"/>
    <w:rsid w:val="00C86470"/>
    <w:rsid w:val="00C86F37"/>
    <w:rsid w:val="00C94AC7"/>
    <w:rsid w:val="00C96B4B"/>
    <w:rsid w:val="00CA2815"/>
    <w:rsid w:val="00CA535D"/>
    <w:rsid w:val="00CA5519"/>
    <w:rsid w:val="00CB5C95"/>
    <w:rsid w:val="00CC48BD"/>
    <w:rsid w:val="00CC57DB"/>
    <w:rsid w:val="00CD385A"/>
    <w:rsid w:val="00CD38EF"/>
    <w:rsid w:val="00CD67C1"/>
    <w:rsid w:val="00CF4AEA"/>
    <w:rsid w:val="00CF52EC"/>
    <w:rsid w:val="00D033BE"/>
    <w:rsid w:val="00D10F65"/>
    <w:rsid w:val="00D126B7"/>
    <w:rsid w:val="00D249F2"/>
    <w:rsid w:val="00D269AB"/>
    <w:rsid w:val="00D309DB"/>
    <w:rsid w:val="00D30F70"/>
    <w:rsid w:val="00D325BF"/>
    <w:rsid w:val="00D34401"/>
    <w:rsid w:val="00D4494D"/>
    <w:rsid w:val="00D45B76"/>
    <w:rsid w:val="00D54506"/>
    <w:rsid w:val="00D565A6"/>
    <w:rsid w:val="00D61014"/>
    <w:rsid w:val="00D66429"/>
    <w:rsid w:val="00D66F28"/>
    <w:rsid w:val="00D73DAB"/>
    <w:rsid w:val="00D80672"/>
    <w:rsid w:val="00D8142D"/>
    <w:rsid w:val="00D81DD5"/>
    <w:rsid w:val="00D8352D"/>
    <w:rsid w:val="00D83865"/>
    <w:rsid w:val="00D85C1E"/>
    <w:rsid w:val="00D97053"/>
    <w:rsid w:val="00DA0EDF"/>
    <w:rsid w:val="00DA2017"/>
    <w:rsid w:val="00DB1580"/>
    <w:rsid w:val="00DB4BA6"/>
    <w:rsid w:val="00DB6480"/>
    <w:rsid w:val="00DC2680"/>
    <w:rsid w:val="00DC2C31"/>
    <w:rsid w:val="00DC40EC"/>
    <w:rsid w:val="00DC7B07"/>
    <w:rsid w:val="00DD0E45"/>
    <w:rsid w:val="00DD23AA"/>
    <w:rsid w:val="00DD2E7F"/>
    <w:rsid w:val="00DD33C3"/>
    <w:rsid w:val="00DD5553"/>
    <w:rsid w:val="00DD7083"/>
    <w:rsid w:val="00DD7408"/>
    <w:rsid w:val="00DE06A3"/>
    <w:rsid w:val="00DE783D"/>
    <w:rsid w:val="00DF001A"/>
    <w:rsid w:val="00DF01F7"/>
    <w:rsid w:val="00DF29AF"/>
    <w:rsid w:val="00E04B0D"/>
    <w:rsid w:val="00E06571"/>
    <w:rsid w:val="00E12F07"/>
    <w:rsid w:val="00E138A5"/>
    <w:rsid w:val="00E1404A"/>
    <w:rsid w:val="00E14A3F"/>
    <w:rsid w:val="00E21475"/>
    <w:rsid w:val="00E25381"/>
    <w:rsid w:val="00E268F0"/>
    <w:rsid w:val="00E31F8B"/>
    <w:rsid w:val="00E337AF"/>
    <w:rsid w:val="00E353D6"/>
    <w:rsid w:val="00E35773"/>
    <w:rsid w:val="00E35BD8"/>
    <w:rsid w:val="00E37912"/>
    <w:rsid w:val="00E45F83"/>
    <w:rsid w:val="00E60476"/>
    <w:rsid w:val="00E64BEB"/>
    <w:rsid w:val="00E6694B"/>
    <w:rsid w:val="00E66B3A"/>
    <w:rsid w:val="00E7118A"/>
    <w:rsid w:val="00E71FF3"/>
    <w:rsid w:val="00E76981"/>
    <w:rsid w:val="00E805BC"/>
    <w:rsid w:val="00E82F39"/>
    <w:rsid w:val="00E85A03"/>
    <w:rsid w:val="00E90DD2"/>
    <w:rsid w:val="00E9315F"/>
    <w:rsid w:val="00E938B2"/>
    <w:rsid w:val="00E940DF"/>
    <w:rsid w:val="00E96BDD"/>
    <w:rsid w:val="00EA3210"/>
    <w:rsid w:val="00EA679F"/>
    <w:rsid w:val="00EA6BA8"/>
    <w:rsid w:val="00EB54D6"/>
    <w:rsid w:val="00EC3539"/>
    <w:rsid w:val="00ED06E5"/>
    <w:rsid w:val="00ED4A9B"/>
    <w:rsid w:val="00ED72EE"/>
    <w:rsid w:val="00EE03A2"/>
    <w:rsid w:val="00EE5270"/>
    <w:rsid w:val="00EF295F"/>
    <w:rsid w:val="00EF2C8D"/>
    <w:rsid w:val="00F0037A"/>
    <w:rsid w:val="00F013AF"/>
    <w:rsid w:val="00F02590"/>
    <w:rsid w:val="00F050DF"/>
    <w:rsid w:val="00F05BFE"/>
    <w:rsid w:val="00F13E19"/>
    <w:rsid w:val="00F140C5"/>
    <w:rsid w:val="00F17F06"/>
    <w:rsid w:val="00F22978"/>
    <w:rsid w:val="00F23646"/>
    <w:rsid w:val="00F23B7E"/>
    <w:rsid w:val="00F2596C"/>
    <w:rsid w:val="00F32738"/>
    <w:rsid w:val="00F35462"/>
    <w:rsid w:val="00F35800"/>
    <w:rsid w:val="00F366C1"/>
    <w:rsid w:val="00F366D1"/>
    <w:rsid w:val="00F45205"/>
    <w:rsid w:val="00F47F11"/>
    <w:rsid w:val="00F549A4"/>
    <w:rsid w:val="00F65D83"/>
    <w:rsid w:val="00F70E90"/>
    <w:rsid w:val="00F71D6B"/>
    <w:rsid w:val="00F74997"/>
    <w:rsid w:val="00F76F4A"/>
    <w:rsid w:val="00F805FF"/>
    <w:rsid w:val="00F810E2"/>
    <w:rsid w:val="00F828E1"/>
    <w:rsid w:val="00F836D1"/>
    <w:rsid w:val="00F84FAD"/>
    <w:rsid w:val="00F8530D"/>
    <w:rsid w:val="00F92650"/>
    <w:rsid w:val="00F96141"/>
    <w:rsid w:val="00FA2C6D"/>
    <w:rsid w:val="00FA38B4"/>
    <w:rsid w:val="00FB0368"/>
    <w:rsid w:val="00FB1EF6"/>
    <w:rsid w:val="00FB33B3"/>
    <w:rsid w:val="00FC066C"/>
    <w:rsid w:val="00FD3EE5"/>
    <w:rsid w:val="00FD4E9C"/>
    <w:rsid w:val="00FD6CA4"/>
    <w:rsid w:val="00FE0651"/>
    <w:rsid w:val="00FE1AFD"/>
    <w:rsid w:val="00FE2EED"/>
    <w:rsid w:val="00FE3470"/>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s12">
    <w:name w:val="s12"/>
    <w:basedOn w:val="Carpredefinitoparagrafo"/>
    <w:rsid w:val="00F71D6B"/>
  </w:style>
  <w:style w:type="character" w:customStyle="1" w:styleId="s13">
    <w:name w:val="s13"/>
    <w:basedOn w:val="Carpredefinitoparagrafo"/>
    <w:rsid w:val="00F71D6B"/>
  </w:style>
  <w:style w:type="character" w:customStyle="1" w:styleId="s14">
    <w:name w:val="s14"/>
    <w:basedOn w:val="Carpredefinitoparagrafo"/>
    <w:rsid w:val="00F71D6B"/>
  </w:style>
  <w:style w:type="character" w:customStyle="1" w:styleId="s15">
    <w:name w:val="s15"/>
    <w:basedOn w:val="Carpredefinitoparagrafo"/>
    <w:rsid w:val="00F71D6B"/>
  </w:style>
  <w:style w:type="paragraph" w:customStyle="1" w:styleId="s3">
    <w:name w:val="s3"/>
    <w:basedOn w:val="Normale"/>
    <w:rsid w:val="00CC57DB"/>
    <w:pPr>
      <w:spacing w:before="100" w:beforeAutospacing="1" w:after="100" w:afterAutospacing="1"/>
    </w:pPr>
  </w:style>
  <w:style w:type="character" w:customStyle="1" w:styleId="s2">
    <w:name w:val="s2"/>
    <w:basedOn w:val="Carpredefinitoparagrafo"/>
    <w:rsid w:val="00CC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882">
      <w:bodyDiv w:val="1"/>
      <w:marLeft w:val="0"/>
      <w:marRight w:val="0"/>
      <w:marTop w:val="0"/>
      <w:marBottom w:val="0"/>
      <w:divBdr>
        <w:top w:val="none" w:sz="0" w:space="0" w:color="auto"/>
        <w:left w:val="none" w:sz="0" w:space="0" w:color="auto"/>
        <w:bottom w:val="none" w:sz="0" w:space="0" w:color="auto"/>
        <w:right w:val="none" w:sz="0" w:space="0" w:color="auto"/>
      </w:divBdr>
      <w:divsChild>
        <w:div w:id="1843080391">
          <w:marLeft w:val="0"/>
          <w:marRight w:val="0"/>
          <w:marTop w:val="0"/>
          <w:marBottom w:val="0"/>
          <w:divBdr>
            <w:top w:val="single" w:sz="2" w:space="0" w:color="E3E3E3"/>
            <w:left w:val="single" w:sz="2" w:space="0" w:color="E3E3E3"/>
            <w:bottom w:val="single" w:sz="2" w:space="0" w:color="E3E3E3"/>
            <w:right w:val="single" w:sz="2" w:space="0" w:color="E3E3E3"/>
          </w:divBdr>
          <w:divsChild>
            <w:div w:id="1159537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641160">
                  <w:marLeft w:val="0"/>
                  <w:marRight w:val="0"/>
                  <w:marTop w:val="0"/>
                  <w:marBottom w:val="0"/>
                  <w:divBdr>
                    <w:top w:val="single" w:sz="2" w:space="0" w:color="E3E3E3"/>
                    <w:left w:val="single" w:sz="2" w:space="0" w:color="E3E3E3"/>
                    <w:bottom w:val="single" w:sz="2" w:space="0" w:color="E3E3E3"/>
                    <w:right w:val="single" w:sz="2" w:space="0" w:color="E3E3E3"/>
                  </w:divBdr>
                  <w:divsChild>
                    <w:div w:id="1648168960">
                      <w:marLeft w:val="0"/>
                      <w:marRight w:val="0"/>
                      <w:marTop w:val="0"/>
                      <w:marBottom w:val="0"/>
                      <w:divBdr>
                        <w:top w:val="single" w:sz="2" w:space="0" w:color="E3E3E3"/>
                        <w:left w:val="single" w:sz="2" w:space="0" w:color="E3E3E3"/>
                        <w:bottom w:val="single" w:sz="2" w:space="0" w:color="E3E3E3"/>
                        <w:right w:val="single" w:sz="2" w:space="0" w:color="E3E3E3"/>
                      </w:divBdr>
                      <w:divsChild>
                        <w:div w:id="1370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35023432">
                              <w:marLeft w:val="0"/>
                              <w:marRight w:val="0"/>
                              <w:marTop w:val="0"/>
                              <w:marBottom w:val="0"/>
                              <w:divBdr>
                                <w:top w:val="single" w:sz="2" w:space="0" w:color="E3E3E3"/>
                                <w:left w:val="single" w:sz="2" w:space="0" w:color="E3E3E3"/>
                                <w:bottom w:val="single" w:sz="2" w:space="0" w:color="E3E3E3"/>
                                <w:right w:val="single" w:sz="2" w:space="0" w:color="E3E3E3"/>
                              </w:divBdr>
                              <w:divsChild>
                                <w:div w:id="233048207">
                                  <w:marLeft w:val="0"/>
                                  <w:marRight w:val="0"/>
                                  <w:marTop w:val="0"/>
                                  <w:marBottom w:val="0"/>
                                  <w:divBdr>
                                    <w:top w:val="single" w:sz="2" w:space="0" w:color="E3E3E3"/>
                                    <w:left w:val="single" w:sz="2" w:space="0" w:color="E3E3E3"/>
                                    <w:bottom w:val="single" w:sz="2" w:space="0" w:color="E3E3E3"/>
                                    <w:right w:val="single" w:sz="2" w:space="0" w:color="E3E3E3"/>
                                  </w:divBdr>
                                  <w:divsChild>
                                    <w:div w:id="7486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2218910">
          <w:marLeft w:val="0"/>
          <w:marRight w:val="0"/>
          <w:marTop w:val="0"/>
          <w:marBottom w:val="0"/>
          <w:divBdr>
            <w:top w:val="single" w:sz="2" w:space="0" w:color="E3E3E3"/>
            <w:left w:val="single" w:sz="2" w:space="0" w:color="E3E3E3"/>
            <w:bottom w:val="single" w:sz="2" w:space="0" w:color="E3E3E3"/>
            <w:right w:val="single" w:sz="2" w:space="0" w:color="E3E3E3"/>
          </w:divBdr>
          <w:divsChild>
            <w:div w:id="914245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682119">
                  <w:marLeft w:val="0"/>
                  <w:marRight w:val="0"/>
                  <w:marTop w:val="0"/>
                  <w:marBottom w:val="0"/>
                  <w:divBdr>
                    <w:top w:val="single" w:sz="2" w:space="0" w:color="E3E3E3"/>
                    <w:left w:val="single" w:sz="2" w:space="0" w:color="E3E3E3"/>
                    <w:bottom w:val="single" w:sz="2" w:space="0" w:color="E3E3E3"/>
                    <w:right w:val="single" w:sz="2" w:space="0" w:color="E3E3E3"/>
                  </w:divBdr>
                  <w:divsChild>
                    <w:div w:id="175926720">
                      <w:marLeft w:val="0"/>
                      <w:marRight w:val="0"/>
                      <w:marTop w:val="0"/>
                      <w:marBottom w:val="0"/>
                      <w:divBdr>
                        <w:top w:val="single" w:sz="2" w:space="0" w:color="E3E3E3"/>
                        <w:left w:val="single" w:sz="2" w:space="0" w:color="E3E3E3"/>
                        <w:bottom w:val="single" w:sz="2" w:space="0" w:color="E3E3E3"/>
                        <w:right w:val="single" w:sz="2" w:space="0" w:color="E3E3E3"/>
                      </w:divBdr>
                      <w:divsChild>
                        <w:div w:id="1482115985">
                          <w:marLeft w:val="0"/>
                          <w:marRight w:val="0"/>
                          <w:marTop w:val="0"/>
                          <w:marBottom w:val="0"/>
                          <w:divBdr>
                            <w:top w:val="single" w:sz="2" w:space="0" w:color="E3E3E3"/>
                            <w:left w:val="single" w:sz="2" w:space="0" w:color="E3E3E3"/>
                            <w:bottom w:val="single" w:sz="2" w:space="0" w:color="E3E3E3"/>
                            <w:right w:val="single" w:sz="2" w:space="0" w:color="E3E3E3"/>
                          </w:divBdr>
                          <w:divsChild>
                            <w:div w:id="868687863">
                              <w:marLeft w:val="0"/>
                              <w:marRight w:val="0"/>
                              <w:marTop w:val="0"/>
                              <w:marBottom w:val="0"/>
                              <w:divBdr>
                                <w:top w:val="single" w:sz="2" w:space="0" w:color="E3E3E3"/>
                                <w:left w:val="single" w:sz="2" w:space="0" w:color="E3E3E3"/>
                                <w:bottom w:val="single" w:sz="2" w:space="0" w:color="E3E3E3"/>
                                <w:right w:val="single" w:sz="2" w:space="0" w:color="E3E3E3"/>
                              </w:divBdr>
                              <w:divsChild>
                                <w:div w:id="504900075">
                                  <w:marLeft w:val="0"/>
                                  <w:marRight w:val="0"/>
                                  <w:marTop w:val="0"/>
                                  <w:marBottom w:val="0"/>
                                  <w:divBdr>
                                    <w:top w:val="single" w:sz="2" w:space="0" w:color="E3E3E3"/>
                                    <w:left w:val="single" w:sz="2" w:space="0" w:color="E3E3E3"/>
                                    <w:bottom w:val="single" w:sz="2" w:space="0" w:color="E3E3E3"/>
                                    <w:right w:val="single" w:sz="2" w:space="0" w:color="E3E3E3"/>
                                  </w:divBdr>
                                  <w:divsChild>
                                    <w:div w:id="1781030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7070066">
                      <w:marLeft w:val="0"/>
                      <w:marRight w:val="0"/>
                      <w:marTop w:val="0"/>
                      <w:marBottom w:val="0"/>
                      <w:divBdr>
                        <w:top w:val="single" w:sz="2" w:space="0" w:color="E3E3E3"/>
                        <w:left w:val="single" w:sz="2" w:space="0" w:color="E3E3E3"/>
                        <w:bottom w:val="single" w:sz="2" w:space="0" w:color="E3E3E3"/>
                        <w:right w:val="single" w:sz="2" w:space="0" w:color="E3E3E3"/>
                      </w:divBdr>
                      <w:divsChild>
                        <w:div w:id="10843634">
                          <w:marLeft w:val="0"/>
                          <w:marRight w:val="0"/>
                          <w:marTop w:val="0"/>
                          <w:marBottom w:val="0"/>
                          <w:divBdr>
                            <w:top w:val="single" w:sz="2" w:space="0" w:color="E3E3E3"/>
                            <w:left w:val="single" w:sz="2" w:space="0" w:color="E3E3E3"/>
                            <w:bottom w:val="single" w:sz="2" w:space="0" w:color="E3E3E3"/>
                            <w:right w:val="single" w:sz="2" w:space="0" w:color="E3E3E3"/>
                          </w:divBdr>
                        </w:div>
                        <w:div w:id="593710658">
                          <w:marLeft w:val="0"/>
                          <w:marRight w:val="0"/>
                          <w:marTop w:val="0"/>
                          <w:marBottom w:val="0"/>
                          <w:divBdr>
                            <w:top w:val="single" w:sz="2" w:space="0" w:color="E3E3E3"/>
                            <w:left w:val="single" w:sz="2" w:space="0" w:color="E3E3E3"/>
                            <w:bottom w:val="single" w:sz="2" w:space="0" w:color="E3E3E3"/>
                            <w:right w:val="single" w:sz="2" w:space="0" w:color="E3E3E3"/>
                          </w:divBdr>
                          <w:divsChild>
                            <w:div w:id="470706524">
                              <w:marLeft w:val="0"/>
                              <w:marRight w:val="0"/>
                              <w:marTop w:val="0"/>
                              <w:marBottom w:val="0"/>
                              <w:divBdr>
                                <w:top w:val="single" w:sz="2" w:space="0" w:color="E3E3E3"/>
                                <w:left w:val="single" w:sz="2" w:space="0" w:color="E3E3E3"/>
                                <w:bottom w:val="single" w:sz="2" w:space="0" w:color="E3E3E3"/>
                                <w:right w:val="single" w:sz="2" w:space="0" w:color="E3E3E3"/>
                              </w:divBdr>
                              <w:divsChild>
                                <w:div w:id="1948924813">
                                  <w:marLeft w:val="0"/>
                                  <w:marRight w:val="0"/>
                                  <w:marTop w:val="0"/>
                                  <w:marBottom w:val="0"/>
                                  <w:divBdr>
                                    <w:top w:val="single" w:sz="2" w:space="0" w:color="E3E3E3"/>
                                    <w:left w:val="single" w:sz="2" w:space="0" w:color="E3E3E3"/>
                                    <w:bottom w:val="single" w:sz="2" w:space="0" w:color="E3E3E3"/>
                                    <w:right w:val="single" w:sz="2" w:space="0" w:color="E3E3E3"/>
                                  </w:divBdr>
                                  <w:divsChild>
                                    <w:div w:id="173015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46365996">
      <w:bodyDiv w:val="1"/>
      <w:marLeft w:val="0"/>
      <w:marRight w:val="0"/>
      <w:marTop w:val="0"/>
      <w:marBottom w:val="0"/>
      <w:divBdr>
        <w:top w:val="none" w:sz="0" w:space="0" w:color="auto"/>
        <w:left w:val="none" w:sz="0" w:space="0" w:color="auto"/>
        <w:bottom w:val="none" w:sz="0" w:space="0" w:color="auto"/>
        <w:right w:val="none" w:sz="0" w:space="0" w:color="auto"/>
      </w:divBdr>
    </w:div>
    <w:div w:id="369383062">
      <w:bodyDiv w:val="1"/>
      <w:marLeft w:val="0"/>
      <w:marRight w:val="0"/>
      <w:marTop w:val="0"/>
      <w:marBottom w:val="0"/>
      <w:divBdr>
        <w:top w:val="none" w:sz="0" w:space="0" w:color="auto"/>
        <w:left w:val="none" w:sz="0" w:space="0" w:color="auto"/>
        <w:bottom w:val="none" w:sz="0" w:space="0" w:color="auto"/>
        <w:right w:val="none" w:sz="0" w:space="0" w:color="auto"/>
      </w:divBdr>
    </w:div>
    <w:div w:id="377751152">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6487">
      <w:bodyDiv w:val="1"/>
      <w:marLeft w:val="0"/>
      <w:marRight w:val="0"/>
      <w:marTop w:val="0"/>
      <w:marBottom w:val="0"/>
      <w:divBdr>
        <w:top w:val="none" w:sz="0" w:space="0" w:color="auto"/>
        <w:left w:val="none" w:sz="0" w:space="0" w:color="auto"/>
        <w:bottom w:val="none" w:sz="0" w:space="0" w:color="auto"/>
        <w:right w:val="none" w:sz="0" w:space="0" w:color="auto"/>
      </w:divBdr>
    </w:div>
    <w:div w:id="419763618">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0342">
      <w:bodyDiv w:val="1"/>
      <w:marLeft w:val="0"/>
      <w:marRight w:val="0"/>
      <w:marTop w:val="0"/>
      <w:marBottom w:val="0"/>
      <w:divBdr>
        <w:top w:val="none" w:sz="0" w:space="0" w:color="auto"/>
        <w:left w:val="none" w:sz="0" w:space="0" w:color="auto"/>
        <w:bottom w:val="none" w:sz="0" w:space="0" w:color="auto"/>
        <w:right w:val="none" w:sz="0" w:space="0" w:color="auto"/>
      </w:divBdr>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888">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7360">
      <w:bodyDiv w:val="1"/>
      <w:marLeft w:val="0"/>
      <w:marRight w:val="0"/>
      <w:marTop w:val="0"/>
      <w:marBottom w:val="0"/>
      <w:divBdr>
        <w:top w:val="none" w:sz="0" w:space="0" w:color="auto"/>
        <w:left w:val="none" w:sz="0" w:space="0" w:color="auto"/>
        <w:bottom w:val="none" w:sz="0" w:space="0" w:color="auto"/>
        <w:right w:val="none" w:sz="0" w:space="0" w:color="auto"/>
      </w:divBdr>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4019621">
      <w:bodyDiv w:val="1"/>
      <w:marLeft w:val="0"/>
      <w:marRight w:val="0"/>
      <w:marTop w:val="0"/>
      <w:marBottom w:val="0"/>
      <w:divBdr>
        <w:top w:val="none" w:sz="0" w:space="0" w:color="auto"/>
        <w:left w:val="none" w:sz="0" w:space="0" w:color="auto"/>
        <w:bottom w:val="none" w:sz="0" w:space="0" w:color="auto"/>
        <w:right w:val="none" w:sz="0" w:space="0" w:color="auto"/>
      </w:divBdr>
    </w:div>
    <w:div w:id="1006520181">
      <w:bodyDiv w:val="1"/>
      <w:marLeft w:val="0"/>
      <w:marRight w:val="0"/>
      <w:marTop w:val="0"/>
      <w:marBottom w:val="0"/>
      <w:divBdr>
        <w:top w:val="none" w:sz="0" w:space="0" w:color="auto"/>
        <w:left w:val="none" w:sz="0" w:space="0" w:color="auto"/>
        <w:bottom w:val="none" w:sz="0" w:space="0" w:color="auto"/>
        <w:right w:val="none" w:sz="0" w:space="0" w:color="auto"/>
      </w:divBdr>
    </w:div>
    <w:div w:id="1014956933">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526">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251744148">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449474747">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5614">
      <w:bodyDiv w:val="1"/>
      <w:marLeft w:val="0"/>
      <w:marRight w:val="0"/>
      <w:marTop w:val="0"/>
      <w:marBottom w:val="0"/>
      <w:divBdr>
        <w:top w:val="none" w:sz="0" w:space="0" w:color="auto"/>
        <w:left w:val="none" w:sz="0" w:space="0" w:color="auto"/>
        <w:bottom w:val="none" w:sz="0" w:space="0" w:color="auto"/>
        <w:right w:val="none" w:sz="0" w:space="0" w:color="auto"/>
      </w:divBdr>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70995946">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1905219294">
      <w:bodyDiv w:val="1"/>
      <w:marLeft w:val="0"/>
      <w:marRight w:val="0"/>
      <w:marTop w:val="0"/>
      <w:marBottom w:val="0"/>
      <w:divBdr>
        <w:top w:val="none" w:sz="0" w:space="0" w:color="auto"/>
        <w:left w:val="none" w:sz="0" w:space="0" w:color="auto"/>
        <w:bottom w:val="none" w:sz="0" w:space="0" w:color="auto"/>
        <w:right w:val="none" w:sz="0" w:space="0" w:color="auto"/>
      </w:divBdr>
    </w:div>
    <w:div w:id="1948614366">
      <w:bodyDiv w:val="1"/>
      <w:marLeft w:val="0"/>
      <w:marRight w:val="0"/>
      <w:marTop w:val="0"/>
      <w:marBottom w:val="0"/>
      <w:divBdr>
        <w:top w:val="none" w:sz="0" w:space="0" w:color="auto"/>
        <w:left w:val="none" w:sz="0" w:space="0" w:color="auto"/>
        <w:bottom w:val="none" w:sz="0" w:space="0" w:color="auto"/>
        <w:right w:val="none" w:sz="0" w:space="0" w:color="auto"/>
      </w:divBdr>
      <w:divsChild>
        <w:div w:id="14969465">
          <w:marLeft w:val="0"/>
          <w:marRight w:val="0"/>
          <w:marTop w:val="0"/>
          <w:marBottom w:val="0"/>
          <w:divBdr>
            <w:top w:val="none" w:sz="0" w:space="0" w:color="auto"/>
            <w:left w:val="none" w:sz="0" w:space="0" w:color="auto"/>
            <w:bottom w:val="none" w:sz="0" w:space="0" w:color="auto"/>
            <w:right w:val="none" w:sz="0" w:space="0" w:color="auto"/>
          </w:divBdr>
        </w:div>
        <w:div w:id="1077946594">
          <w:marLeft w:val="0"/>
          <w:marRight w:val="0"/>
          <w:marTop w:val="0"/>
          <w:marBottom w:val="0"/>
          <w:divBdr>
            <w:top w:val="none" w:sz="0" w:space="0" w:color="auto"/>
            <w:left w:val="none" w:sz="0" w:space="0" w:color="auto"/>
            <w:bottom w:val="none" w:sz="0" w:space="0" w:color="auto"/>
            <w:right w:val="none" w:sz="0" w:space="0" w:color="auto"/>
          </w:divBdr>
          <w:divsChild>
            <w:div w:id="15230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42197756">
      <w:bodyDiv w:val="1"/>
      <w:marLeft w:val="0"/>
      <w:marRight w:val="0"/>
      <w:marTop w:val="0"/>
      <w:marBottom w:val="0"/>
      <w:divBdr>
        <w:top w:val="none" w:sz="0" w:space="0" w:color="auto"/>
        <w:left w:val="none" w:sz="0" w:space="0" w:color="auto"/>
        <w:bottom w:val="none" w:sz="0" w:space="0" w:color="auto"/>
        <w:right w:val="none" w:sz="0" w:space="0" w:color="auto"/>
      </w:divBdr>
    </w:div>
    <w:div w:id="2045716494">
      <w:bodyDiv w:val="1"/>
      <w:marLeft w:val="0"/>
      <w:marRight w:val="0"/>
      <w:marTop w:val="0"/>
      <w:marBottom w:val="0"/>
      <w:divBdr>
        <w:top w:val="none" w:sz="0" w:space="0" w:color="auto"/>
        <w:left w:val="none" w:sz="0" w:space="0" w:color="auto"/>
        <w:bottom w:val="none" w:sz="0" w:space="0" w:color="auto"/>
        <w:right w:val="none" w:sz="0" w:space="0" w:color="auto"/>
      </w:divBdr>
      <w:divsChild>
        <w:div w:id="52656311">
          <w:marLeft w:val="0"/>
          <w:marRight w:val="0"/>
          <w:marTop w:val="0"/>
          <w:marBottom w:val="0"/>
          <w:divBdr>
            <w:top w:val="none" w:sz="0" w:space="0" w:color="auto"/>
            <w:left w:val="none" w:sz="0" w:space="0" w:color="auto"/>
            <w:bottom w:val="none" w:sz="0" w:space="0" w:color="auto"/>
            <w:right w:val="none" w:sz="0" w:space="0" w:color="auto"/>
          </w:divBdr>
          <w:divsChild>
            <w:div w:id="1696730943">
              <w:marLeft w:val="0"/>
              <w:marRight w:val="0"/>
              <w:marTop w:val="0"/>
              <w:marBottom w:val="0"/>
              <w:divBdr>
                <w:top w:val="none" w:sz="0" w:space="0" w:color="auto"/>
                <w:left w:val="none" w:sz="0" w:space="0" w:color="auto"/>
                <w:bottom w:val="none" w:sz="0" w:space="0" w:color="auto"/>
                <w:right w:val="none" w:sz="0" w:space="0" w:color="auto"/>
              </w:divBdr>
            </w:div>
          </w:divsChild>
        </w:div>
        <w:div w:id="1130824197">
          <w:marLeft w:val="0"/>
          <w:marRight w:val="0"/>
          <w:marTop w:val="0"/>
          <w:marBottom w:val="0"/>
          <w:divBdr>
            <w:top w:val="none" w:sz="0" w:space="0" w:color="auto"/>
            <w:left w:val="none" w:sz="0" w:space="0" w:color="auto"/>
            <w:bottom w:val="none" w:sz="0" w:space="0" w:color="auto"/>
            <w:right w:val="none" w:sz="0" w:space="0" w:color="auto"/>
          </w:divBdr>
        </w:div>
      </w:divsChild>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6511">
      <w:bodyDiv w:val="1"/>
      <w:marLeft w:val="0"/>
      <w:marRight w:val="0"/>
      <w:marTop w:val="0"/>
      <w:marBottom w:val="0"/>
      <w:divBdr>
        <w:top w:val="none" w:sz="0" w:space="0" w:color="auto"/>
        <w:left w:val="none" w:sz="0" w:space="0" w:color="auto"/>
        <w:bottom w:val="none" w:sz="0" w:space="0" w:color="auto"/>
        <w:right w:val="none" w:sz="0" w:space="0" w:color="auto"/>
      </w:divBdr>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rui.it/home-ri/iupals-italian-universities-for-palestinian-students.html" TargetMode="External"/><Relationship Id="rId4" Type="http://schemas.openxmlformats.org/officeDocument/2006/relationships/styles" Target="styles.xml"/><Relationship Id="rId9" Type="http://schemas.openxmlformats.org/officeDocument/2006/relationships/hyperlink" Target="mailto:https://www.unibg.it/bandi/call-for-applications-iupals-italian-university-for-palestine-academic-year-2025-202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D14DA6-8351-40DF-9616-02420F7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47</cp:revision>
  <dcterms:created xsi:type="dcterms:W3CDTF">2025-05-15T10:34:00Z</dcterms:created>
  <dcterms:modified xsi:type="dcterms:W3CDTF">2025-05-27T08:12:00Z</dcterms:modified>
</cp:coreProperties>
</file>