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E429" w14:textId="77777777" w:rsidR="001754A9" w:rsidRPr="006F3D7E" w:rsidRDefault="001754A9" w:rsidP="001754A9">
      <w:pPr>
        <w:jc w:val="center"/>
        <w:rPr>
          <w:rFonts w:ascii="Rubik" w:eastAsia="Rubik" w:hAnsi="Rubik" w:cs="Rubik"/>
          <w:sz w:val="20"/>
          <w:szCs w:val="20"/>
          <w:u w:val="single"/>
        </w:rPr>
      </w:pPr>
      <w:r w:rsidRPr="006F3D7E">
        <w:rPr>
          <w:rFonts w:ascii="Rubik" w:eastAsia="Rubik" w:hAnsi="Rubik" w:cs="Rubik"/>
          <w:sz w:val="20"/>
          <w:szCs w:val="20"/>
          <w:u w:val="single"/>
        </w:rPr>
        <w:t>COMUNICATO STAMPA</w:t>
      </w:r>
    </w:p>
    <w:p w14:paraId="067AD728" w14:textId="77777777" w:rsidR="001754A9" w:rsidRPr="006F3D7E" w:rsidRDefault="001754A9" w:rsidP="001754A9">
      <w:pPr>
        <w:jc w:val="center"/>
        <w:rPr>
          <w:rFonts w:ascii="Rubik" w:eastAsia="Rubik" w:hAnsi="Rubik" w:cs="Rubik"/>
          <w:sz w:val="22"/>
          <w:szCs w:val="22"/>
          <w:u w:val="single"/>
        </w:rPr>
      </w:pPr>
    </w:p>
    <w:p w14:paraId="319CE057" w14:textId="77777777" w:rsidR="001754A9" w:rsidRPr="00973857" w:rsidRDefault="001754A9" w:rsidP="001754A9">
      <w:pPr>
        <w:pStyle w:val="Titolo3"/>
        <w:spacing w:before="0" w:after="0"/>
        <w:jc w:val="center"/>
        <w:rPr>
          <w:rFonts w:ascii="Rubik" w:eastAsia="Times New Roman" w:hAnsi="Rubik" w:cs="Rubik"/>
          <w:b/>
          <w:color w:val="auto"/>
          <w:kern w:val="0"/>
          <w:sz w:val="24"/>
          <w:szCs w:val="24"/>
          <w:lang w:eastAsia="it-IT"/>
          <w14:ligatures w14:val="none"/>
        </w:rPr>
      </w:pPr>
      <w:r w:rsidRPr="00973857">
        <w:rPr>
          <w:rFonts w:ascii="Rubik" w:eastAsia="Times New Roman" w:hAnsi="Rubik" w:cs="Rubik"/>
          <w:b/>
          <w:color w:val="auto"/>
          <w:kern w:val="0"/>
          <w:sz w:val="24"/>
          <w:szCs w:val="24"/>
          <w:lang w:eastAsia="it-IT"/>
          <w14:ligatures w14:val="none"/>
        </w:rPr>
        <w:t>UNIBG AL PRIMO FORUM BAUHAUS4EU:</w:t>
      </w:r>
    </w:p>
    <w:p w14:paraId="6A573608" w14:textId="77777777" w:rsidR="001754A9" w:rsidRPr="00973857" w:rsidRDefault="001754A9" w:rsidP="001754A9">
      <w:pPr>
        <w:pStyle w:val="Titolo3"/>
        <w:spacing w:before="0" w:after="0"/>
        <w:jc w:val="center"/>
        <w:rPr>
          <w:rFonts w:ascii="Rubik" w:eastAsia="Times New Roman" w:hAnsi="Rubik" w:cs="Rubik"/>
          <w:b/>
          <w:color w:val="auto"/>
          <w:kern w:val="0"/>
          <w:sz w:val="24"/>
          <w:szCs w:val="24"/>
          <w:lang w:eastAsia="it-IT"/>
          <w14:ligatures w14:val="none"/>
        </w:rPr>
      </w:pPr>
      <w:r w:rsidRPr="00973857">
        <w:rPr>
          <w:rFonts w:ascii="Rubik" w:eastAsia="Times New Roman" w:hAnsi="Rubik" w:cs="Rubik"/>
          <w:b/>
          <w:color w:val="auto"/>
          <w:kern w:val="0"/>
          <w:sz w:val="24"/>
          <w:szCs w:val="24"/>
          <w:lang w:eastAsia="it-IT"/>
          <w14:ligatures w14:val="none"/>
        </w:rPr>
        <w:t>UN PASSO AVANTI PER L'INTERNAZIONALIZZAZIONE</w:t>
      </w:r>
    </w:p>
    <w:p w14:paraId="2EC0B53D" w14:textId="77777777" w:rsidR="001754A9" w:rsidRPr="00973857" w:rsidRDefault="001754A9" w:rsidP="001754A9">
      <w:pPr>
        <w:pStyle w:val="Titolo3"/>
        <w:spacing w:before="0" w:after="0"/>
        <w:jc w:val="center"/>
        <w:rPr>
          <w:rFonts w:ascii="Rubik" w:eastAsia="Times New Roman" w:hAnsi="Rubik" w:cs="Rubik"/>
          <w:b/>
          <w:color w:val="auto"/>
          <w:kern w:val="0"/>
          <w:sz w:val="24"/>
          <w:szCs w:val="24"/>
          <w:lang w:eastAsia="it-IT"/>
          <w14:ligatures w14:val="none"/>
        </w:rPr>
      </w:pPr>
      <w:r w:rsidRPr="00973857">
        <w:rPr>
          <w:rFonts w:ascii="Rubik" w:eastAsia="Times New Roman" w:hAnsi="Rubik" w:cs="Rubik"/>
          <w:b/>
          <w:color w:val="auto"/>
          <w:kern w:val="0"/>
          <w:sz w:val="24"/>
          <w:szCs w:val="24"/>
          <w:lang w:eastAsia="it-IT"/>
          <w14:ligatures w14:val="none"/>
        </w:rPr>
        <w:t>E LA COOPERAZIONE EUROPEA TRA ATENEI</w:t>
      </w:r>
    </w:p>
    <w:p w14:paraId="31F5A0F4" w14:textId="77777777" w:rsidR="001754A9" w:rsidRPr="00C30500" w:rsidRDefault="001754A9" w:rsidP="001754A9">
      <w:pPr>
        <w:rPr>
          <w:rFonts w:ascii="Rubik" w:hAnsi="Rubik" w:cs="Rubik"/>
        </w:rPr>
      </w:pPr>
    </w:p>
    <w:p w14:paraId="372C8888" w14:textId="77777777" w:rsidR="001754A9" w:rsidRPr="00025CF8" w:rsidRDefault="001754A9" w:rsidP="001754A9">
      <w:pPr>
        <w:pStyle w:val="NormaleWeb"/>
        <w:spacing w:before="0" w:beforeAutospacing="0" w:after="0" w:afterAutospacing="0"/>
        <w:jc w:val="both"/>
        <w:rPr>
          <w:rFonts w:ascii="Rubik" w:hAnsi="Rubik" w:cs="Rubik"/>
        </w:rPr>
      </w:pPr>
      <w:r w:rsidRPr="00025CF8">
        <w:rPr>
          <w:rFonts w:ascii="Rubik" w:hAnsi="Rubik" w:cs="Rubik" w:hint="cs"/>
          <w:i/>
          <w:iCs/>
        </w:rPr>
        <w:t>Castelo Branco</w:t>
      </w:r>
      <w:r w:rsidRPr="00025CF8">
        <w:rPr>
          <w:rFonts w:ascii="Rubik" w:hAnsi="Rubik" w:cs="Rubik"/>
          <w:i/>
          <w:iCs/>
        </w:rPr>
        <w:t xml:space="preserve"> (</w:t>
      </w:r>
      <w:r w:rsidRPr="00025CF8">
        <w:rPr>
          <w:rFonts w:ascii="Rubik" w:hAnsi="Rubik" w:cs="Rubik" w:hint="cs"/>
          <w:i/>
          <w:iCs/>
        </w:rPr>
        <w:t>Portogallo</w:t>
      </w:r>
      <w:r w:rsidRPr="00025CF8">
        <w:rPr>
          <w:rFonts w:ascii="Rubik" w:hAnsi="Rubik" w:cs="Rubik"/>
          <w:i/>
          <w:iCs/>
        </w:rPr>
        <w:t>)</w:t>
      </w:r>
      <w:r w:rsidRPr="00025CF8">
        <w:rPr>
          <w:rFonts w:ascii="Rubik" w:hAnsi="Rubik" w:cs="Rubik" w:hint="cs"/>
          <w:i/>
          <w:iCs/>
        </w:rPr>
        <w:t>, 13 giugno 2025</w:t>
      </w:r>
      <w:r w:rsidRPr="00025CF8">
        <w:rPr>
          <w:rFonts w:ascii="Rubik" w:hAnsi="Rubik" w:cs="Rubik" w:hint="cs"/>
        </w:rPr>
        <w:t xml:space="preserve"> – L’Università degli studi di Bergamo ha preso parte</w:t>
      </w:r>
      <w:r w:rsidRPr="00025CF8">
        <w:rPr>
          <w:rFonts w:ascii="Rubik" w:hAnsi="Rubik" w:cs="Rubik"/>
        </w:rPr>
        <w:t xml:space="preserve">, dall’11 al 13 giugno 2025 a Castelo Branco in Portogallo, </w:t>
      </w:r>
      <w:r w:rsidRPr="00025CF8">
        <w:rPr>
          <w:rFonts w:ascii="Rubik" w:hAnsi="Rubik" w:cs="Rubik" w:hint="cs"/>
        </w:rPr>
        <w:t xml:space="preserve">al </w:t>
      </w:r>
      <w:r w:rsidRPr="00025CF8">
        <w:rPr>
          <w:rStyle w:val="Enfasigrassetto"/>
          <w:rFonts w:ascii="Rubik" w:hAnsi="Rubik" w:cs="Rubik" w:hint="cs"/>
        </w:rPr>
        <w:t>1° Forum BAUHAUS4EU</w:t>
      </w:r>
      <w:r w:rsidRPr="00025CF8">
        <w:rPr>
          <w:rFonts w:ascii="Rubik" w:hAnsi="Rubik" w:cs="Rubik"/>
        </w:rPr>
        <w:t xml:space="preserve">, </w:t>
      </w:r>
      <w:r w:rsidRPr="00025CF8">
        <w:rPr>
          <w:rFonts w:ascii="Rubik" w:hAnsi="Rubik" w:cs="Rubik" w:hint="cs"/>
        </w:rPr>
        <w:t>iniziativa</w:t>
      </w:r>
      <w:r w:rsidRPr="00025CF8">
        <w:rPr>
          <w:rFonts w:ascii="Rubik" w:hAnsi="Rubik" w:cs="Rubik"/>
        </w:rPr>
        <w:t xml:space="preserve"> che,</w:t>
      </w:r>
      <w:r w:rsidRPr="00025CF8">
        <w:rPr>
          <w:rFonts w:ascii="Rubik" w:hAnsi="Rubik" w:cs="Rubik" w:hint="cs"/>
        </w:rPr>
        <w:t xml:space="preserve"> ospitata dal </w:t>
      </w:r>
      <w:proofErr w:type="spellStart"/>
      <w:r w:rsidRPr="00025CF8">
        <w:rPr>
          <w:rFonts w:ascii="Rubik" w:hAnsi="Rubik" w:cs="Rubik" w:hint="cs"/>
        </w:rPr>
        <w:t>Polytechnic</w:t>
      </w:r>
      <w:proofErr w:type="spellEnd"/>
      <w:r w:rsidRPr="00025CF8">
        <w:rPr>
          <w:rFonts w:ascii="Rubik" w:hAnsi="Rubik" w:cs="Rubik" w:hint="cs"/>
        </w:rPr>
        <w:t xml:space="preserve"> Institute of Castelo Branco (IPCB), ha riunito le dieci università partner dell’Alleanza BAUHAUS4EU con l’obiettivo di </w:t>
      </w:r>
      <w:r w:rsidRPr="00025CF8">
        <w:rPr>
          <w:rFonts w:ascii="Rubik" w:hAnsi="Rubik" w:cs="Rubik" w:hint="cs"/>
          <w:b/>
          <w:bCs/>
        </w:rPr>
        <w:t>rafforzare la cooperazione internazionale e promuovere uno sviluppo europeo sostenibile</w:t>
      </w:r>
      <w:r w:rsidRPr="00025CF8">
        <w:rPr>
          <w:rFonts w:ascii="Rubik" w:hAnsi="Rubik" w:cs="Rubik" w:hint="cs"/>
        </w:rPr>
        <w:t xml:space="preserve">, in linea con i principi del New </w:t>
      </w:r>
      <w:proofErr w:type="spellStart"/>
      <w:r w:rsidRPr="00025CF8">
        <w:rPr>
          <w:rFonts w:ascii="Rubik" w:hAnsi="Rubik" w:cs="Rubik" w:hint="cs"/>
        </w:rPr>
        <w:t>European</w:t>
      </w:r>
      <w:proofErr w:type="spellEnd"/>
      <w:r w:rsidRPr="00025CF8">
        <w:rPr>
          <w:rFonts w:ascii="Rubik" w:hAnsi="Rubik" w:cs="Rubik" w:hint="cs"/>
        </w:rPr>
        <w:t xml:space="preserve"> Bauhaus della Commissione Europea.</w:t>
      </w:r>
    </w:p>
    <w:p w14:paraId="427EA5B8" w14:textId="77777777" w:rsidR="001754A9" w:rsidRPr="00025CF8" w:rsidRDefault="001754A9" w:rsidP="001754A9">
      <w:pPr>
        <w:pStyle w:val="NormaleWeb"/>
        <w:spacing w:before="0" w:beforeAutospacing="0" w:after="0" w:afterAutospacing="0"/>
        <w:jc w:val="both"/>
        <w:rPr>
          <w:rFonts w:ascii="Rubik" w:hAnsi="Rubik" w:cs="Rubik"/>
        </w:rPr>
      </w:pPr>
    </w:p>
    <w:p w14:paraId="0FA8554B" w14:textId="77777777" w:rsidR="001754A9" w:rsidRPr="00025CF8" w:rsidRDefault="001754A9" w:rsidP="001754A9">
      <w:pPr>
        <w:pStyle w:val="NormaleWeb"/>
        <w:spacing w:before="0" w:beforeAutospacing="0" w:after="0" w:afterAutospacing="0"/>
        <w:jc w:val="both"/>
        <w:rPr>
          <w:rFonts w:ascii="Rubik" w:hAnsi="Rubik" w:cs="Rubik"/>
        </w:rPr>
      </w:pPr>
      <w:r w:rsidRPr="00025CF8">
        <w:rPr>
          <w:rFonts w:ascii="Rubik" w:hAnsi="Rubik" w:cs="Rubik" w:hint="cs"/>
        </w:rPr>
        <w:t xml:space="preserve">A rappresentare </w:t>
      </w:r>
      <w:proofErr w:type="spellStart"/>
      <w:r w:rsidRPr="00025CF8">
        <w:rPr>
          <w:rFonts w:ascii="Rubik" w:hAnsi="Rubik" w:cs="Rubik" w:hint="cs"/>
        </w:rPr>
        <w:t>UniBg</w:t>
      </w:r>
      <w:proofErr w:type="spellEnd"/>
      <w:r w:rsidRPr="00025CF8">
        <w:rPr>
          <w:rFonts w:ascii="Rubik" w:hAnsi="Rubik" w:cs="Rubik"/>
        </w:rPr>
        <w:t xml:space="preserve">, </w:t>
      </w:r>
      <w:r w:rsidRPr="00025CF8">
        <w:rPr>
          <w:rFonts w:ascii="Rubik" w:hAnsi="Rubik" w:cs="Rubik" w:hint="cs"/>
        </w:rPr>
        <w:t xml:space="preserve">il </w:t>
      </w:r>
      <w:r w:rsidRPr="00025CF8">
        <w:rPr>
          <w:rStyle w:val="Enfasigrassetto"/>
          <w:rFonts w:ascii="Rubik" w:hAnsi="Rubik" w:cs="Rubik" w:hint="cs"/>
        </w:rPr>
        <w:t>Rettore prof. Sergio Cavalieri</w:t>
      </w:r>
      <w:r w:rsidRPr="00025CF8">
        <w:rPr>
          <w:rFonts w:ascii="Rubik" w:hAnsi="Rubik" w:cs="Rubik"/>
        </w:rPr>
        <w:t>,</w:t>
      </w:r>
      <w:r w:rsidRPr="00025CF8">
        <w:rPr>
          <w:rFonts w:ascii="Rubik" w:hAnsi="Rubik" w:cs="Rubik" w:hint="cs"/>
        </w:rPr>
        <w:t xml:space="preserve"> la </w:t>
      </w:r>
      <w:r w:rsidRPr="00025CF8">
        <w:rPr>
          <w:rStyle w:val="Enfasigrassetto"/>
          <w:rFonts w:ascii="Rubik" w:hAnsi="Rubik" w:cs="Rubik"/>
        </w:rPr>
        <w:t>P</w:t>
      </w:r>
      <w:r w:rsidRPr="00025CF8">
        <w:rPr>
          <w:rStyle w:val="Enfasigrassetto"/>
          <w:rFonts w:ascii="Rubik" w:hAnsi="Rubik" w:cs="Rubik" w:hint="cs"/>
        </w:rPr>
        <w:t>rorettrice all’internazionalizzazione prof.ssa Flaminia Nicora</w:t>
      </w:r>
      <w:r w:rsidRPr="00025CF8">
        <w:rPr>
          <w:rFonts w:ascii="Rubik" w:hAnsi="Rubik" w:cs="Rubik" w:hint="cs"/>
        </w:rPr>
        <w:t xml:space="preserve"> </w:t>
      </w:r>
      <w:r w:rsidRPr="00025CF8">
        <w:rPr>
          <w:rFonts w:ascii="Rubik" w:hAnsi="Rubik" w:cs="Rubik"/>
        </w:rPr>
        <w:t xml:space="preserve">e una delegazione composta da </w:t>
      </w:r>
      <w:r w:rsidRPr="00025CF8">
        <w:rPr>
          <w:rFonts w:ascii="Rubik" w:hAnsi="Rubik" w:cs="Rubik"/>
          <w:b/>
          <w:bCs/>
        </w:rPr>
        <w:t>docenti, personale tecnico-amministrativo e studenti</w:t>
      </w:r>
      <w:r w:rsidRPr="00025CF8">
        <w:rPr>
          <w:rFonts w:ascii="Rubik" w:hAnsi="Rubik" w:cs="Rubik"/>
        </w:rPr>
        <w:t xml:space="preserve"> direttamente coinvolti nel progetto BAUHAUS4EU</w:t>
      </w:r>
      <w:r w:rsidRPr="00025CF8">
        <w:rPr>
          <w:rFonts w:ascii="Rubik" w:hAnsi="Rubik" w:cs="Rubik" w:hint="cs"/>
        </w:rPr>
        <w:t>.</w:t>
      </w:r>
    </w:p>
    <w:p w14:paraId="47DCE2BB" w14:textId="77777777" w:rsidR="001754A9" w:rsidRPr="00025CF8" w:rsidRDefault="001754A9" w:rsidP="001754A9">
      <w:pPr>
        <w:pStyle w:val="NormaleWeb"/>
        <w:spacing w:before="0" w:beforeAutospacing="0" w:after="0" w:afterAutospacing="0"/>
        <w:jc w:val="both"/>
        <w:rPr>
          <w:rFonts w:ascii="Rubik" w:hAnsi="Rubik" w:cs="Rubik"/>
        </w:rPr>
      </w:pPr>
    </w:p>
    <w:p w14:paraId="7FF2FA85" w14:textId="77777777" w:rsidR="001754A9" w:rsidRDefault="001754A9" w:rsidP="001754A9">
      <w:pPr>
        <w:jc w:val="both"/>
        <w:rPr>
          <w:rFonts w:ascii="Rubik" w:hAnsi="Rubik" w:cs="Rubik"/>
          <w:sz w:val="20"/>
          <w:szCs w:val="20"/>
        </w:rPr>
      </w:pPr>
      <w:r w:rsidRPr="00025CF8">
        <w:rPr>
          <w:rFonts w:ascii="Rubik" w:hAnsi="Rubik" w:cs="Rubik"/>
          <w:sz w:val="20"/>
          <w:szCs w:val="20"/>
        </w:rPr>
        <w:t xml:space="preserve">L’iniziativa ha offerto un’importante opportunità di confronto sui temi chiave della trasformazione dell’istruzione superiore europea: </w:t>
      </w:r>
      <w:r w:rsidRPr="00025CF8">
        <w:rPr>
          <w:rFonts w:ascii="Rubik" w:hAnsi="Rubik" w:cs="Rubik"/>
          <w:b/>
          <w:bCs/>
          <w:sz w:val="20"/>
          <w:szCs w:val="20"/>
        </w:rPr>
        <w:t>sostenibilità ambientale, innovazione, accessibilità, cooperazione territoriale e sviluppo delle competenze future</w:t>
      </w:r>
      <w:r w:rsidRPr="00025CF8">
        <w:rPr>
          <w:rFonts w:ascii="Rubik" w:hAnsi="Rubik" w:cs="Rubik"/>
          <w:sz w:val="20"/>
          <w:szCs w:val="20"/>
        </w:rPr>
        <w:t xml:space="preserve">. Il programma del Forum ha incluso interventi istituzionali, workshop tematici, tavole rotonde, incontri bilaterali e attività culturali, con il coinvolgimento attivo di studenti e stakeholder locali. </w:t>
      </w:r>
    </w:p>
    <w:p w14:paraId="2781B14F" w14:textId="77777777" w:rsidR="001754A9" w:rsidRPr="00025CF8" w:rsidRDefault="001754A9" w:rsidP="001754A9">
      <w:pPr>
        <w:pStyle w:val="NormaleWeb"/>
        <w:spacing w:before="0" w:beforeAutospacing="0" w:after="0" w:afterAutospacing="0"/>
        <w:jc w:val="both"/>
        <w:rPr>
          <w:rFonts w:ascii="Rubik" w:hAnsi="Rubik" w:cs="Rubik"/>
        </w:rPr>
      </w:pPr>
    </w:p>
    <w:p w14:paraId="357BFA3E" w14:textId="16E6C035" w:rsidR="001754A9" w:rsidRPr="00973857" w:rsidRDefault="001754A9" w:rsidP="001754A9">
      <w:pPr>
        <w:pStyle w:val="NormaleWeb"/>
        <w:spacing w:before="0" w:beforeAutospacing="0" w:after="0" w:afterAutospacing="0"/>
        <w:jc w:val="both"/>
        <w:rPr>
          <w:rFonts w:ascii="Rubik" w:hAnsi="Rubik" w:cs="Rubik"/>
        </w:rPr>
      </w:pPr>
      <w:r w:rsidRPr="00025CF8">
        <w:rPr>
          <w:rFonts w:ascii="Rubik" w:hAnsi="Rubik" w:cs="Rubik" w:hint="cs"/>
          <w:i/>
          <w:iCs/>
        </w:rPr>
        <w:t>“</w:t>
      </w:r>
      <w:r w:rsidRPr="00025CF8">
        <w:rPr>
          <w:rFonts w:ascii="Rubik" w:hAnsi="Rubik" w:cs="Rubik"/>
          <w:i/>
          <w:iCs/>
        </w:rPr>
        <w:t xml:space="preserve">Il Forum – </w:t>
      </w:r>
      <w:r w:rsidRPr="00025CF8">
        <w:rPr>
          <w:rFonts w:ascii="Rubik" w:hAnsi="Rubik" w:cs="Rubik"/>
        </w:rPr>
        <w:t xml:space="preserve">ha dichiarato il Rettore </w:t>
      </w:r>
      <w:r w:rsidRPr="00025CF8">
        <w:rPr>
          <w:rFonts w:ascii="Rubik" w:hAnsi="Rubik" w:cs="Rubik"/>
          <w:b/>
          <w:bCs/>
        </w:rPr>
        <w:t>Cavalieri</w:t>
      </w:r>
      <w:r w:rsidRPr="00025CF8">
        <w:rPr>
          <w:rFonts w:ascii="Rubik" w:hAnsi="Rubik" w:cs="Rubik"/>
          <w:i/>
          <w:iCs/>
        </w:rPr>
        <w:t xml:space="preserve"> – è stato un’occasione preziosa per definire le prossime attività dell’Alleanza e, soprattutto, per confrontare il progetto avviato da BAUHAUS4EU con quello di altre esperienze di alleanze europee che hanno intrapreso questo percorso prima di noi. Tutto questo, anche nell’ottica di lavorare congiuntamente con la Commissione europea per la creazione di un</w:t>
      </w:r>
      <w:r>
        <w:rPr>
          <w:rFonts w:ascii="Rubik" w:hAnsi="Rubik" w:cs="Rubik"/>
          <w:i/>
          <w:iCs/>
        </w:rPr>
        <w:t xml:space="preserve">a </w:t>
      </w:r>
      <w:proofErr w:type="spellStart"/>
      <w:r w:rsidRPr="00025CF8">
        <w:rPr>
          <w:rFonts w:ascii="Rubik" w:hAnsi="Rubik" w:cs="Rubik"/>
          <w:i/>
          <w:iCs/>
        </w:rPr>
        <w:t>European</w:t>
      </w:r>
      <w:proofErr w:type="spellEnd"/>
      <w:r w:rsidRPr="00025CF8">
        <w:rPr>
          <w:rFonts w:ascii="Rubik" w:hAnsi="Rubik" w:cs="Rubik"/>
          <w:i/>
          <w:iCs/>
        </w:rPr>
        <w:t xml:space="preserve"> Degree</w:t>
      </w:r>
      <w:r>
        <w:rPr>
          <w:rFonts w:ascii="Rubik" w:hAnsi="Rubik" w:cs="Rubik"/>
          <w:i/>
          <w:iCs/>
        </w:rPr>
        <w:t>, una laurea riconosciuta da tutti i paesi dell’Unione Europea”</w:t>
      </w:r>
      <w:r w:rsidR="00973857">
        <w:rPr>
          <w:rFonts w:ascii="Rubik" w:hAnsi="Rubik" w:cs="Rubik"/>
        </w:rPr>
        <w:t xml:space="preserve">. </w:t>
      </w:r>
    </w:p>
    <w:p w14:paraId="703BEE7E" w14:textId="77777777" w:rsidR="001754A9" w:rsidRDefault="001754A9" w:rsidP="001754A9">
      <w:pPr>
        <w:pStyle w:val="NormaleWeb"/>
        <w:spacing w:before="0" w:beforeAutospacing="0" w:after="0" w:afterAutospacing="0"/>
        <w:jc w:val="both"/>
        <w:rPr>
          <w:rFonts w:ascii="Rubik" w:hAnsi="Rubik" w:cs="Rubik"/>
          <w:i/>
          <w:iCs/>
        </w:rPr>
      </w:pPr>
    </w:p>
    <w:p w14:paraId="46394D09" w14:textId="77777777" w:rsidR="001754A9" w:rsidRPr="00C91B91" w:rsidRDefault="001754A9" w:rsidP="001754A9">
      <w:pPr>
        <w:jc w:val="both"/>
        <w:rPr>
          <w:rFonts w:ascii="Rubik" w:hAnsi="Rubik" w:cs="Rubik"/>
          <w:sz w:val="20"/>
          <w:szCs w:val="20"/>
        </w:rPr>
      </w:pPr>
      <w:r w:rsidRPr="00025CF8">
        <w:rPr>
          <w:rFonts w:ascii="Rubik" w:hAnsi="Rubik" w:cs="Rubik" w:hint="cs"/>
          <w:sz w:val="20"/>
          <w:szCs w:val="20"/>
        </w:rPr>
        <w:t xml:space="preserve">Il </w:t>
      </w:r>
      <w:r w:rsidRPr="00025CF8">
        <w:rPr>
          <w:rFonts w:ascii="Rubik" w:hAnsi="Rubik" w:cs="Rubik" w:hint="cs"/>
          <w:b/>
          <w:bCs/>
          <w:sz w:val="20"/>
          <w:szCs w:val="20"/>
        </w:rPr>
        <w:t>giorno di apertura</w:t>
      </w:r>
      <w:r w:rsidRPr="00025CF8">
        <w:rPr>
          <w:rFonts w:ascii="Rubik" w:hAnsi="Rubik" w:cs="Rubik"/>
          <w:sz w:val="20"/>
          <w:szCs w:val="20"/>
        </w:rPr>
        <w:t xml:space="preserve"> </w:t>
      </w:r>
      <w:r w:rsidRPr="00025CF8">
        <w:rPr>
          <w:rFonts w:ascii="Rubik" w:hAnsi="Rubik" w:cs="Rubik" w:hint="cs"/>
          <w:sz w:val="20"/>
          <w:szCs w:val="20"/>
        </w:rPr>
        <w:t xml:space="preserve">ha visto il saluto delle autorità accademiche e locali, tra cui la </w:t>
      </w:r>
      <w:r w:rsidRPr="00025CF8">
        <w:rPr>
          <w:rFonts w:ascii="Rubik" w:hAnsi="Rubik" w:cs="Rubik" w:hint="cs"/>
          <w:b/>
          <w:bCs/>
          <w:sz w:val="20"/>
          <w:szCs w:val="20"/>
        </w:rPr>
        <w:t>Comunità Intercomunale Beira Baixa (CIMBB)</w:t>
      </w:r>
      <w:r w:rsidRPr="00025CF8">
        <w:rPr>
          <w:rFonts w:ascii="Rubik" w:hAnsi="Rubik" w:cs="Rubik" w:hint="cs"/>
          <w:sz w:val="20"/>
          <w:szCs w:val="20"/>
        </w:rPr>
        <w:t xml:space="preserve"> e l’</w:t>
      </w:r>
      <w:r w:rsidRPr="00025CF8">
        <w:rPr>
          <w:rFonts w:ascii="Rubik" w:hAnsi="Rubik" w:cs="Rubik" w:hint="cs"/>
          <w:b/>
          <w:bCs/>
          <w:sz w:val="20"/>
          <w:szCs w:val="20"/>
        </w:rPr>
        <w:t>Associazione Imprenditoriale Beira Baixa (AEBB)</w:t>
      </w:r>
      <w:r w:rsidRPr="00025CF8">
        <w:rPr>
          <w:rFonts w:ascii="Rubik" w:hAnsi="Rubik" w:cs="Rubik" w:hint="cs"/>
          <w:sz w:val="20"/>
          <w:szCs w:val="20"/>
        </w:rPr>
        <w:t>, e ha avviato i lavori sui temi del territorio e del tessuto imprenditoriale della regione ospitante. In questa cornice si è svolto l’incontro tra Rettori e Presidenti delle università partner, tra cui il Rettore Cavalieri e la Prorettrice Nicora, per definire le strategie comuni dell’Alleanza.</w:t>
      </w:r>
      <w:r w:rsidRPr="00025CF8">
        <w:rPr>
          <w:rFonts w:ascii="Rubik" w:hAnsi="Rubik" w:cs="Rubik"/>
          <w:sz w:val="20"/>
          <w:szCs w:val="20"/>
        </w:rPr>
        <w:t xml:space="preserve"> </w:t>
      </w:r>
      <w:r w:rsidRPr="00025CF8">
        <w:rPr>
          <w:rFonts w:ascii="Rubik" w:hAnsi="Rubik" w:cs="Rubik" w:hint="cs"/>
          <w:sz w:val="20"/>
          <w:szCs w:val="20"/>
        </w:rPr>
        <w:t xml:space="preserve">La </w:t>
      </w:r>
      <w:r w:rsidRPr="00025CF8">
        <w:rPr>
          <w:rFonts w:ascii="Rubik" w:hAnsi="Rubik" w:cs="Rubik" w:hint="cs"/>
          <w:b/>
          <w:bCs/>
          <w:sz w:val="20"/>
          <w:szCs w:val="20"/>
        </w:rPr>
        <w:t>seconda giornata</w:t>
      </w:r>
      <w:r w:rsidRPr="00025CF8">
        <w:rPr>
          <w:rFonts w:ascii="Rubik" w:hAnsi="Rubik" w:cs="Rubik" w:hint="cs"/>
          <w:sz w:val="20"/>
          <w:szCs w:val="20"/>
        </w:rPr>
        <w:t xml:space="preserve">, svoltasi presso la </w:t>
      </w:r>
      <w:r w:rsidRPr="00025CF8">
        <w:rPr>
          <w:rFonts w:ascii="Rubik" w:hAnsi="Rubik" w:cs="Rubik" w:hint="cs"/>
          <w:b/>
          <w:bCs/>
          <w:sz w:val="20"/>
          <w:szCs w:val="20"/>
        </w:rPr>
        <w:t>Scuola Superiore di Agricoltura (</w:t>
      </w:r>
      <w:proofErr w:type="spellStart"/>
      <w:r w:rsidRPr="00025CF8">
        <w:rPr>
          <w:rFonts w:ascii="Rubik" w:hAnsi="Rubik" w:cs="Rubik" w:hint="cs"/>
          <w:b/>
          <w:bCs/>
          <w:sz w:val="20"/>
          <w:szCs w:val="20"/>
        </w:rPr>
        <w:t>Escola</w:t>
      </w:r>
      <w:proofErr w:type="spellEnd"/>
      <w:r w:rsidRPr="00025CF8">
        <w:rPr>
          <w:rFonts w:ascii="Rubik" w:hAnsi="Rubik" w:cs="Rubik" w:hint="cs"/>
          <w:b/>
          <w:bCs/>
          <w:sz w:val="20"/>
          <w:szCs w:val="20"/>
        </w:rPr>
        <w:t xml:space="preserve"> Superior </w:t>
      </w:r>
      <w:proofErr w:type="spellStart"/>
      <w:r w:rsidRPr="00025CF8">
        <w:rPr>
          <w:rFonts w:ascii="Rubik" w:hAnsi="Rubik" w:cs="Rubik" w:hint="cs"/>
          <w:b/>
          <w:bCs/>
          <w:sz w:val="20"/>
          <w:szCs w:val="20"/>
        </w:rPr>
        <w:t>Agrária</w:t>
      </w:r>
      <w:proofErr w:type="spellEnd"/>
      <w:r w:rsidRPr="00025CF8">
        <w:rPr>
          <w:rFonts w:ascii="Rubik" w:hAnsi="Rubik" w:cs="Rubik" w:hint="cs"/>
          <w:b/>
          <w:bCs/>
          <w:sz w:val="20"/>
          <w:szCs w:val="20"/>
        </w:rPr>
        <w:t>)</w:t>
      </w:r>
      <w:r w:rsidRPr="00025CF8">
        <w:rPr>
          <w:rFonts w:ascii="Rubik" w:hAnsi="Rubik" w:cs="Rubik" w:hint="cs"/>
          <w:sz w:val="20"/>
          <w:szCs w:val="20"/>
        </w:rPr>
        <w:t xml:space="preserve">, si è focalizzata sulla creazione di </w:t>
      </w:r>
      <w:r w:rsidRPr="00025CF8">
        <w:rPr>
          <w:rFonts w:ascii="Rubik" w:hAnsi="Rubik" w:cs="Rubik" w:hint="cs"/>
          <w:b/>
          <w:bCs/>
          <w:sz w:val="20"/>
          <w:szCs w:val="20"/>
        </w:rPr>
        <w:t>nuovi programmi di studio congiunti, flessibili e innovativi</w:t>
      </w:r>
      <w:r w:rsidRPr="00025CF8">
        <w:rPr>
          <w:rFonts w:ascii="Rubik" w:hAnsi="Rubik" w:cs="Rubik" w:hint="cs"/>
          <w:sz w:val="20"/>
          <w:szCs w:val="20"/>
        </w:rPr>
        <w:t xml:space="preserve"> e su </w:t>
      </w:r>
      <w:r w:rsidRPr="00025CF8">
        <w:rPr>
          <w:rFonts w:ascii="Rubik" w:hAnsi="Rubik" w:cs="Rubik" w:hint="cs"/>
          <w:b/>
          <w:bCs/>
          <w:sz w:val="20"/>
          <w:szCs w:val="20"/>
        </w:rPr>
        <w:t>progetti di mobilità internazionale</w:t>
      </w:r>
      <w:r w:rsidRPr="00025CF8">
        <w:rPr>
          <w:rFonts w:ascii="Rubik" w:hAnsi="Rubik" w:cs="Rubik" w:hint="cs"/>
          <w:sz w:val="20"/>
          <w:szCs w:val="20"/>
        </w:rPr>
        <w:t xml:space="preserve"> per studenti, docenti e staff amministrativo.</w:t>
      </w:r>
      <w:r w:rsidRPr="00025CF8">
        <w:rPr>
          <w:rFonts w:ascii="Rubik" w:hAnsi="Rubik" w:cs="Rubik"/>
          <w:sz w:val="20"/>
          <w:szCs w:val="20"/>
        </w:rPr>
        <w:t xml:space="preserve"> </w:t>
      </w:r>
      <w:r w:rsidRPr="00025CF8">
        <w:rPr>
          <w:rFonts w:ascii="Rubik" w:hAnsi="Rubik" w:cs="Rubik" w:hint="cs"/>
          <w:sz w:val="20"/>
          <w:szCs w:val="20"/>
        </w:rPr>
        <w:t xml:space="preserve">Nella </w:t>
      </w:r>
      <w:r w:rsidRPr="00025CF8">
        <w:rPr>
          <w:rFonts w:ascii="Rubik" w:hAnsi="Rubik" w:cs="Rubik" w:hint="cs"/>
          <w:b/>
          <w:bCs/>
          <w:sz w:val="20"/>
          <w:szCs w:val="20"/>
        </w:rPr>
        <w:t>giornata conclusiva</w:t>
      </w:r>
      <w:r w:rsidRPr="00025CF8">
        <w:rPr>
          <w:rFonts w:ascii="Rubik" w:hAnsi="Rubik" w:cs="Rubik" w:hint="cs"/>
          <w:sz w:val="20"/>
          <w:szCs w:val="20"/>
        </w:rPr>
        <w:t xml:space="preserve">, il 13 giugno, spazio agli </w:t>
      </w:r>
      <w:r w:rsidRPr="00025CF8">
        <w:rPr>
          <w:rFonts w:ascii="Rubik" w:hAnsi="Rubik" w:cs="Rubik" w:hint="cs"/>
          <w:b/>
          <w:bCs/>
          <w:sz w:val="20"/>
          <w:szCs w:val="20"/>
        </w:rPr>
        <w:t>incontri di lavoro bilaterali</w:t>
      </w:r>
      <w:r w:rsidRPr="00025CF8">
        <w:rPr>
          <w:rFonts w:ascii="Rubik" w:hAnsi="Rubik" w:cs="Rubik" w:hint="cs"/>
          <w:sz w:val="20"/>
          <w:szCs w:val="20"/>
        </w:rPr>
        <w:t xml:space="preserve"> tra i coordinatori di progetto di ciascun partner</w:t>
      </w:r>
      <w:r w:rsidRPr="00025CF8">
        <w:rPr>
          <w:rFonts w:ascii="Rubik" w:hAnsi="Rubik" w:cs="Rubik"/>
          <w:sz w:val="20"/>
          <w:szCs w:val="20"/>
        </w:rPr>
        <w:t>,</w:t>
      </w:r>
      <w:r w:rsidRPr="00025CF8">
        <w:rPr>
          <w:rFonts w:ascii="Rubik" w:hAnsi="Rubik" w:cs="Rubik" w:hint="cs"/>
          <w:sz w:val="20"/>
          <w:szCs w:val="20"/>
        </w:rPr>
        <w:t xml:space="preserve"> alle riunioni dei </w:t>
      </w:r>
      <w:r w:rsidRPr="00025CF8">
        <w:rPr>
          <w:rFonts w:ascii="Rubik" w:hAnsi="Rubik" w:cs="Rubik" w:hint="cs"/>
          <w:b/>
          <w:bCs/>
          <w:sz w:val="20"/>
          <w:szCs w:val="20"/>
        </w:rPr>
        <w:t>Consigli accademico, amministrativo e degli studenti</w:t>
      </w:r>
      <w:r w:rsidRPr="00025CF8">
        <w:rPr>
          <w:rFonts w:ascii="Rubik" w:hAnsi="Rubik" w:cs="Rubik"/>
          <w:sz w:val="20"/>
          <w:szCs w:val="20"/>
        </w:rPr>
        <w:t xml:space="preserve"> e </w:t>
      </w:r>
      <w:r w:rsidRPr="00C91B91">
        <w:rPr>
          <w:rFonts w:ascii="Rubik" w:hAnsi="Rubik" w:cs="Rubik"/>
          <w:sz w:val="20"/>
          <w:szCs w:val="20"/>
        </w:rPr>
        <w:t>al</w:t>
      </w:r>
      <w:r w:rsidRPr="00C91B91">
        <w:rPr>
          <w:rFonts w:ascii="Rubik" w:hAnsi="Rubik" w:cs="Rubik" w:hint="cs"/>
          <w:sz w:val="20"/>
          <w:szCs w:val="20"/>
        </w:rPr>
        <w:t>l’inaugurazione di un</w:t>
      </w:r>
      <w:r w:rsidRPr="00025CF8">
        <w:rPr>
          <w:rFonts w:ascii="Rubik" w:hAnsi="Rubik" w:cs="Rubik" w:hint="cs"/>
          <w:b/>
          <w:bCs/>
          <w:sz w:val="20"/>
          <w:szCs w:val="20"/>
        </w:rPr>
        <w:t xml:space="preserve"> monumento rappresentativo dell’Alleanza</w:t>
      </w:r>
      <w:r w:rsidRPr="00025CF8">
        <w:rPr>
          <w:rFonts w:ascii="Rubik" w:hAnsi="Rubik" w:cs="Rubik" w:hint="cs"/>
          <w:sz w:val="20"/>
          <w:szCs w:val="20"/>
        </w:rPr>
        <w:t>.</w:t>
      </w:r>
    </w:p>
    <w:p w14:paraId="1F4D3673" w14:textId="77777777" w:rsidR="001754A9" w:rsidRPr="00C91B91" w:rsidRDefault="001754A9" w:rsidP="001754A9">
      <w:pPr>
        <w:pStyle w:val="NormaleWeb"/>
        <w:spacing w:before="0" w:beforeAutospacing="0" w:after="0" w:afterAutospacing="0"/>
        <w:jc w:val="both"/>
        <w:rPr>
          <w:rFonts w:ascii="Rubik" w:hAnsi="Rubik" w:cs="Rubik"/>
        </w:rPr>
      </w:pPr>
    </w:p>
    <w:p w14:paraId="702EADFE" w14:textId="77777777" w:rsidR="001754A9" w:rsidRPr="00025CF8" w:rsidRDefault="001754A9" w:rsidP="001754A9">
      <w:pPr>
        <w:pStyle w:val="NormaleWeb"/>
        <w:spacing w:before="0" w:beforeAutospacing="0" w:after="0" w:afterAutospacing="0"/>
        <w:jc w:val="both"/>
        <w:rPr>
          <w:rFonts w:ascii="Rubik" w:hAnsi="Rubik" w:cs="Rubik"/>
        </w:rPr>
      </w:pPr>
      <w:r w:rsidRPr="00025CF8">
        <w:rPr>
          <w:rFonts w:ascii="Rubik" w:hAnsi="Rubik" w:cs="Rubik" w:hint="cs"/>
        </w:rPr>
        <w:t>La presenza dell’Università degli studi di Bergamo al Forum si inserisce nel quadro della sua partecipazione a</w:t>
      </w:r>
      <w:r w:rsidRPr="00025CF8">
        <w:rPr>
          <w:rFonts w:ascii="Rubik" w:hAnsi="Rubik" w:cs="Rubik"/>
        </w:rPr>
        <w:t>ttiva a</w:t>
      </w:r>
      <w:r w:rsidRPr="00025CF8">
        <w:rPr>
          <w:rFonts w:ascii="Rubik" w:hAnsi="Rubik" w:cs="Rubik" w:hint="cs"/>
        </w:rPr>
        <w:t>ll’</w:t>
      </w:r>
      <w:r w:rsidRPr="00025CF8">
        <w:rPr>
          <w:rFonts w:ascii="Rubik" w:hAnsi="Rubik" w:cs="Rubik" w:hint="cs"/>
          <w:b/>
          <w:bCs/>
        </w:rPr>
        <w:t>Alleanza BAUHAUS4EU</w:t>
      </w:r>
      <w:r w:rsidRPr="00025CF8">
        <w:rPr>
          <w:rFonts w:ascii="Rubik" w:hAnsi="Rubik" w:cs="Rubik" w:hint="cs"/>
        </w:rPr>
        <w:t xml:space="preserve">, una rete di dieci istituzioni europee di alta formazione e ricerca </w:t>
      </w:r>
      <w:r w:rsidRPr="00025CF8">
        <w:rPr>
          <w:rFonts w:ascii="Rubik" w:hAnsi="Rubik" w:cs="Rubik"/>
        </w:rPr>
        <w:t>– Bauhaus-</w:t>
      </w:r>
      <w:proofErr w:type="spellStart"/>
      <w:r w:rsidRPr="00025CF8">
        <w:rPr>
          <w:rFonts w:ascii="Rubik" w:hAnsi="Rubik" w:cs="Rubik"/>
        </w:rPr>
        <w:t>Universität</w:t>
      </w:r>
      <w:proofErr w:type="spellEnd"/>
      <w:r w:rsidRPr="00025CF8">
        <w:rPr>
          <w:rFonts w:ascii="Rubik" w:hAnsi="Rubik" w:cs="Rubik"/>
        </w:rPr>
        <w:t xml:space="preserve"> Weimar (Germania), </w:t>
      </w:r>
      <w:proofErr w:type="spellStart"/>
      <w:r w:rsidRPr="00025CF8">
        <w:rPr>
          <w:rFonts w:ascii="Rubik" w:hAnsi="Rubik" w:cs="Rubik"/>
        </w:rPr>
        <w:t>Blekinge</w:t>
      </w:r>
      <w:proofErr w:type="spellEnd"/>
      <w:r w:rsidRPr="00025CF8">
        <w:rPr>
          <w:rFonts w:ascii="Rubik" w:hAnsi="Rubik" w:cs="Rubik"/>
        </w:rPr>
        <w:t xml:space="preserve"> Institute of Technology (Svezia), Polis University (Albania), University of Architecture, </w:t>
      </w:r>
      <w:proofErr w:type="spellStart"/>
      <w:r w:rsidRPr="00025CF8">
        <w:rPr>
          <w:rFonts w:ascii="Rubik" w:hAnsi="Rubik" w:cs="Rubik"/>
        </w:rPr>
        <w:t>Civil</w:t>
      </w:r>
      <w:proofErr w:type="spellEnd"/>
      <w:r w:rsidRPr="00025CF8">
        <w:rPr>
          <w:rFonts w:ascii="Rubik" w:hAnsi="Rubik" w:cs="Rubik"/>
        </w:rPr>
        <w:t xml:space="preserve"> Engineering and </w:t>
      </w:r>
      <w:proofErr w:type="spellStart"/>
      <w:r w:rsidRPr="00025CF8">
        <w:rPr>
          <w:rFonts w:ascii="Rubik" w:hAnsi="Rubik" w:cs="Rubik"/>
        </w:rPr>
        <w:t>Geodesy</w:t>
      </w:r>
      <w:proofErr w:type="spellEnd"/>
      <w:r w:rsidRPr="00025CF8">
        <w:rPr>
          <w:rFonts w:ascii="Rubik" w:hAnsi="Rubik" w:cs="Rubik"/>
        </w:rPr>
        <w:t xml:space="preserve"> (Bulgaria), Università degli studi di Bergamo (Italia), University of </w:t>
      </w:r>
      <w:proofErr w:type="spellStart"/>
      <w:r w:rsidRPr="00025CF8">
        <w:rPr>
          <w:rFonts w:ascii="Rubik" w:hAnsi="Rubik" w:cs="Rubik"/>
        </w:rPr>
        <w:t>Economics</w:t>
      </w:r>
      <w:proofErr w:type="spellEnd"/>
      <w:r w:rsidRPr="00025CF8">
        <w:rPr>
          <w:rFonts w:ascii="Rubik" w:hAnsi="Rubik" w:cs="Rubik"/>
        </w:rPr>
        <w:t xml:space="preserve"> in Katowice (Polonia), University of Macedonia (Grecia), Université Lumière Lyon 2 (Francia), Université de </w:t>
      </w:r>
      <w:proofErr w:type="spellStart"/>
      <w:r w:rsidRPr="00025CF8">
        <w:rPr>
          <w:rFonts w:ascii="Rubik" w:hAnsi="Rubik" w:cs="Rubik"/>
        </w:rPr>
        <w:t>Picardie</w:t>
      </w:r>
      <w:proofErr w:type="spellEnd"/>
      <w:r w:rsidRPr="00025CF8">
        <w:rPr>
          <w:rFonts w:ascii="Rubik" w:hAnsi="Rubik" w:cs="Rubik"/>
        </w:rPr>
        <w:t xml:space="preserve"> Jules Verne (Francia), </w:t>
      </w:r>
      <w:proofErr w:type="spellStart"/>
      <w:r w:rsidRPr="00025CF8">
        <w:rPr>
          <w:rFonts w:ascii="Rubik" w:hAnsi="Rubik" w:cs="Rubik"/>
        </w:rPr>
        <w:t>Polytechnic</w:t>
      </w:r>
      <w:proofErr w:type="spellEnd"/>
      <w:r w:rsidRPr="00025CF8">
        <w:rPr>
          <w:rFonts w:ascii="Rubik" w:hAnsi="Rubik" w:cs="Rubik"/>
        </w:rPr>
        <w:t xml:space="preserve"> Institute of Castelo Branco (Portogallo) – </w:t>
      </w:r>
      <w:r w:rsidRPr="00025CF8">
        <w:rPr>
          <w:rFonts w:ascii="Rubik" w:hAnsi="Rubik" w:cs="Rubik" w:hint="cs"/>
        </w:rPr>
        <w:t xml:space="preserve">che coinvolge </w:t>
      </w:r>
      <w:r w:rsidRPr="00025CF8">
        <w:rPr>
          <w:rFonts w:ascii="Rubik" w:hAnsi="Rubik" w:cs="Rubik" w:hint="cs"/>
          <w:b/>
          <w:bCs/>
        </w:rPr>
        <w:t>oltre 124.000 studenti</w:t>
      </w:r>
      <w:r w:rsidRPr="00025CF8">
        <w:rPr>
          <w:rFonts w:ascii="Rubik" w:hAnsi="Rubik" w:cs="Rubik" w:hint="cs"/>
        </w:rPr>
        <w:t xml:space="preserve"> e </w:t>
      </w:r>
      <w:r w:rsidRPr="00025CF8">
        <w:rPr>
          <w:rFonts w:ascii="Rubik" w:hAnsi="Rubik" w:cs="Rubik" w:hint="cs"/>
          <w:b/>
          <w:bCs/>
        </w:rPr>
        <w:t>10.000 tra docenti e personale amministrativo</w:t>
      </w:r>
      <w:r w:rsidRPr="00025CF8">
        <w:rPr>
          <w:rFonts w:ascii="Rubik" w:hAnsi="Rubik" w:cs="Rubik" w:hint="cs"/>
        </w:rPr>
        <w:t xml:space="preserve">. L’obiettivo comune è quello di </w:t>
      </w:r>
      <w:r w:rsidRPr="00025CF8">
        <w:rPr>
          <w:rFonts w:ascii="Rubik" w:hAnsi="Rubik" w:cs="Rubik" w:hint="cs"/>
          <w:b/>
          <w:bCs/>
        </w:rPr>
        <w:t>costruire un campus universitario europeo</w:t>
      </w:r>
      <w:r w:rsidRPr="00025CF8">
        <w:rPr>
          <w:rFonts w:ascii="Rubik" w:hAnsi="Rubik" w:cs="Rubik" w:hint="cs"/>
        </w:rPr>
        <w:t>, capace di generare conoscenza, innovazione e inclusione.</w:t>
      </w:r>
    </w:p>
    <w:p w14:paraId="422EBE59" w14:textId="77777777" w:rsidR="00F7261B" w:rsidRDefault="00F7261B"/>
    <w:sectPr w:rsidR="00F7261B" w:rsidSect="001754A9">
      <w:headerReference w:type="even" r:id="rId4"/>
      <w:headerReference w:type="default" r:id="rId5"/>
      <w:footerReference w:type="default" r:id="rId6"/>
      <w:headerReference w:type="first" r:id="rId7"/>
      <w:pgSz w:w="11900" w:h="16840"/>
      <w:pgMar w:top="2579" w:right="1134" w:bottom="1134" w:left="1418" w:header="708" w:footer="31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Rubik">
    <w:panose1 w:val="020B0604020202020204"/>
    <w:charset w:val="B1"/>
    <w:family w:val="auto"/>
    <w:pitch w:val="variable"/>
    <w:sig w:usb0="A0002A6F" w:usb1="C000205B" w:usb2="00000000" w:usb3="00000000" w:csb0="000000F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9D06" w14:textId="77777777" w:rsidR="00000000" w:rsidRDefault="0000000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0AECB491" w14:textId="77777777" w:rsidR="00000000" w:rsidRDefault="0000000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35D7D9CC" w14:textId="77777777" w:rsidR="00000000" w:rsidRDefault="0000000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34CB26A6" w14:textId="77777777" w:rsidR="00000000" w:rsidRDefault="00000000">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5EFC5" w14:textId="77777777" w:rsidR="00000000"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9264" behindDoc="1" locked="0" layoutInCell="1" hidden="0" allowOverlap="1" wp14:anchorId="7F4B8E59" wp14:editId="10A0D5E9">
          <wp:simplePos x="0" y="0"/>
          <wp:positionH relativeFrom="margin">
            <wp:align>center</wp:align>
          </wp:positionH>
          <wp:positionV relativeFrom="margin">
            <wp:align>center</wp:align>
          </wp:positionV>
          <wp:extent cx="7562215" cy="1676400"/>
          <wp:effectExtent l="0" t="0" r="0" b="0"/>
          <wp:wrapNone/>
          <wp:docPr id="18" name="image1.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1.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6324EE">
      <w:rPr>
        <w:noProof/>
      </w:rPr>
      <w:pict w14:anchorId="0AD0D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2" o:title="Header_DirettoreGenerale_Tavola disegno 1"/>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AEEE" w14:textId="77777777" w:rsidR="00000000" w:rsidRDefault="006324EE">
    <w:pPr>
      <w:pBdr>
        <w:top w:val="nil"/>
        <w:left w:val="nil"/>
        <w:bottom w:val="nil"/>
        <w:right w:val="nil"/>
        <w:between w:val="nil"/>
      </w:pBdr>
      <w:tabs>
        <w:tab w:val="center" w:pos="4819"/>
        <w:tab w:val="right" w:pos="9638"/>
      </w:tabs>
      <w:rPr>
        <w:rFonts w:ascii="Calibri" w:eastAsia="Calibri" w:hAnsi="Calibri" w:cs="Calibri"/>
        <w:color w:val="000000"/>
      </w:rPr>
    </w:pPr>
    <w:r>
      <w:rPr>
        <w:noProof/>
      </w:rPr>
      <w:pict w14:anchorId="0F421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v:imagedata r:id="rId1" o:title="Header_generico_Tavola disegno 1"/>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FC30B" w14:textId="77777777" w:rsidR="00000000"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9264" behindDoc="1" locked="0" layoutInCell="1" hidden="0" allowOverlap="1" wp14:anchorId="4ABECF91" wp14:editId="152DCDD0">
          <wp:simplePos x="0" y="0"/>
          <wp:positionH relativeFrom="margin">
            <wp:align>center</wp:align>
          </wp:positionH>
          <wp:positionV relativeFrom="margin">
            <wp:align>center</wp:align>
          </wp:positionV>
          <wp:extent cx="7562215" cy="1676400"/>
          <wp:effectExtent l="0" t="0" r="0" b="0"/>
          <wp:wrapNone/>
          <wp:docPr id="17" name="image1.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1.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6324EE">
      <w:rPr>
        <w:noProof/>
      </w:rPr>
      <w:pict w14:anchorId="548B3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2" o:title="Header_DirettoreGenerale_Tavola disegno 1"/>
          <o:lock v:ext="edit" rotation="t" cropping="t" verticies="t" grouping="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isplayBackgroundShape/>
  <w:proofState w:spelling="clean" w:grammar="clean"/>
  <w:defaultTabStop w:val="708"/>
  <w:hyphenationZone w:val="283"/>
  <w:characterSpacingControl w:val="doNotCompress"/>
  <w:hdrShapeDefaults>
    <o:shapedefaults v:ext="edit" spidmax="1028"/>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A9"/>
    <w:rsid w:val="001754A9"/>
    <w:rsid w:val="006324EE"/>
    <w:rsid w:val="0075770C"/>
    <w:rsid w:val="00973857"/>
    <w:rsid w:val="00E94E17"/>
    <w:rsid w:val="00F726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D20EC1A"/>
  <w15:chartTrackingRefBased/>
  <w15:docId w15:val="{A72DC5F7-C5EC-1540-B500-7EEADE71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54A9"/>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1754A9"/>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1754A9"/>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1754A9"/>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1754A9"/>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1754A9"/>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1754A9"/>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1754A9"/>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1754A9"/>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1754A9"/>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754A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754A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754A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754A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754A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754A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754A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754A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754A9"/>
    <w:rPr>
      <w:rFonts w:eastAsiaTheme="majorEastAsia" w:cstheme="majorBidi"/>
      <w:color w:val="272727" w:themeColor="text1" w:themeTint="D8"/>
    </w:rPr>
  </w:style>
  <w:style w:type="paragraph" w:styleId="Titolo">
    <w:name w:val="Title"/>
    <w:basedOn w:val="Normale"/>
    <w:next w:val="Normale"/>
    <w:link w:val="TitoloCarattere"/>
    <w:uiPriority w:val="10"/>
    <w:qFormat/>
    <w:rsid w:val="001754A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1754A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754A9"/>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1754A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754A9"/>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1754A9"/>
    <w:rPr>
      <w:i/>
      <w:iCs/>
      <w:color w:val="404040" w:themeColor="text1" w:themeTint="BF"/>
    </w:rPr>
  </w:style>
  <w:style w:type="paragraph" w:styleId="Paragrafoelenco">
    <w:name w:val="List Paragraph"/>
    <w:basedOn w:val="Normale"/>
    <w:uiPriority w:val="34"/>
    <w:qFormat/>
    <w:rsid w:val="001754A9"/>
    <w:pPr>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1754A9"/>
    <w:rPr>
      <w:i/>
      <w:iCs/>
      <w:color w:val="0F4761" w:themeColor="accent1" w:themeShade="BF"/>
    </w:rPr>
  </w:style>
  <w:style w:type="paragraph" w:styleId="Citazioneintensa">
    <w:name w:val="Intense Quote"/>
    <w:basedOn w:val="Normale"/>
    <w:next w:val="Normale"/>
    <w:link w:val="CitazioneintensaCarattere"/>
    <w:uiPriority w:val="30"/>
    <w:qFormat/>
    <w:rsid w:val="001754A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1754A9"/>
    <w:rPr>
      <w:i/>
      <w:iCs/>
      <w:color w:val="0F4761" w:themeColor="accent1" w:themeShade="BF"/>
    </w:rPr>
  </w:style>
  <w:style w:type="character" w:styleId="Riferimentointenso">
    <w:name w:val="Intense Reference"/>
    <w:basedOn w:val="Carpredefinitoparagrafo"/>
    <w:uiPriority w:val="32"/>
    <w:qFormat/>
    <w:rsid w:val="001754A9"/>
    <w:rPr>
      <w:b/>
      <w:bCs/>
      <w:smallCaps/>
      <w:color w:val="0F4761" w:themeColor="accent1" w:themeShade="BF"/>
      <w:spacing w:val="5"/>
    </w:rPr>
  </w:style>
  <w:style w:type="character" w:styleId="Enfasigrassetto">
    <w:name w:val="Strong"/>
    <w:basedOn w:val="Carpredefinitoparagrafo"/>
    <w:uiPriority w:val="22"/>
    <w:qFormat/>
    <w:rsid w:val="001754A9"/>
    <w:rPr>
      <w:b/>
      <w:bCs/>
    </w:rPr>
  </w:style>
  <w:style w:type="paragraph" w:styleId="NormaleWeb">
    <w:name w:val="Normal (Web)"/>
    <w:basedOn w:val="Normale"/>
    <w:uiPriority w:val="99"/>
    <w:unhideWhenUsed/>
    <w:rsid w:val="001754A9"/>
    <w:pPr>
      <w:spacing w:before="100" w:beforeAutospacing="1" w:after="100" w:afterAutospacing="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3204</Characters>
  <Application>Microsoft Office Word</Application>
  <DocSecurity>0</DocSecurity>
  <Lines>49</Lines>
  <Paragraphs>16</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Galessi</dc:creator>
  <cp:keywords/>
  <dc:description/>
  <cp:lastModifiedBy>Ivana Galessi</cp:lastModifiedBy>
  <cp:revision>2</cp:revision>
  <dcterms:created xsi:type="dcterms:W3CDTF">2025-06-13T10:57:00Z</dcterms:created>
  <dcterms:modified xsi:type="dcterms:W3CDTF">2025-06-13T11:01:00Z</dcterms:modified>
</cp:coreProperties>
</file>