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3A405" w14:textId="70EF56C9" w:rsidR="00F15DC9" w:rsidRPr="00EE6E68" w:rsidRDefault="001B425F" w:rsidP="00F15DC9">
      <w:pPr>
        <w:jc w:val="center"/>
        <w:rPr>
          <w:rFonts w:ascii="Rubik" w:hAnsi="Rubik" w:cs="Rubik"/>
          <w:sz w:val="22"/>
          <w:szCs w:val="22"/>
          <w:u w:val="single"/>
        </w:rPr>
      </w:pPr>
      <w:r w:rsidRPr="00EE6E68">
        <w:rPr>
          <w:rFonts w:ascii="Rubik" w:hAnsi="Rubik" w:cs="Rubik"/>
          <w:sz w:val="22"/>
          <w:szCs w:val="22"/>
          <w:u w:val="single"/>
        </w:rPr>
        <w:t>COMUNICATO</w:t>
      </w:r>
      <w:r w:rsidR="00EC5EF0" w:rsidRPr="00EE6E68">
        <w:rPr>
          <w:rFonts w:ascii="Rubik" w:hAnsi="Rubik" w:cs="Rubik"/>
          <w:sz w:val="22"/>
          <w:szCs w:val="22"/>
          <w:u w:val="single"/>
        </w:rPr>
        <w:t xml:space="preserve"> </w:t>
      </w:r>
      <w:r w:rsidR="00F15DC9" w:rsidRPr="00EE6E68">
        <w:rPr>
          <w:rFonts w:ascii="Rubik" w:hAnsi="Rubik" w:cs="Rubik" w:hint="cs"/>
          <w:sz w:val="22"/>
          <w:szCs w:val="22"/>
          <w:u w:val="single"/>
        </w:rPr>
        <w:t>STAMPA</w:t>
      </w:r>
    </w:p>
    <w:p w14:paraId="22A54DF1" w14:textId="77777777" w:rsidR="00CE25AD" w:rsidRPr="002C42DF" w:rsidRDefault="00CE25AD" w:rsidP="001B425F">
      <w:pPr>
        <w:jc w:val="center"/>
        <w:rPr>
          <w:rFonts w:ascii="Rubik" w:hAnsi="Rubik" w:cs="Rubik"/>
          <w:b/>
          <w:bCs/>
        </w:rPr>
      </w:pPr>
    </w:p>
    <w:p w14:paraId="2761C99D" w14:textId="77777777" w:rsidR="001B425F" w:rsidRDefault="001B425F" w:rsidP="001B425F">
      <w:pPr>
        <w:jc w:val="center"/>
        <w:rPr>
          <w:rFonts w:ascii="Rubik" w:hAnsi="Rubik" w:cs="Rubik"/>
          <w:b/>
          <w:bCs/>
        </w:rPr>
      </w:pPr>
      <w:r w:rsidRPr="001B425F">
        <w:rPr>
          <w:rFonts w:ascii="Rubik" w:hAnsi="Rubik" w:cs="Rubik"/>
          <w:b/>
          <w:bCs/>
        </w:rPr>
        <w:t>UNIVERSITÀ DEGLI STUDI DI BERGAMO E REGIONE LOMBARDIA</w:t>
      </w:r>
    </w:p>
    <w:p w14:paraId="6DA4AC34" w14:textId="77777777" w:rsidR="001B425F" w:rsidRDefault="001B425F" w:rsidP="001B425F">
      <w:pPr>
        <w:jc w:val="center"/>
        <w:rPr>
          <w:rFonts w:ascii="Rubik" w:hAnsi="Rubik" w:cs="Rubik"/>
          <w:b/>
          <w:bCs/>
        </w:rPr>
      </w:pPr>
      <w:r w:rsidRPr="001B425F">
        <w:rPr>
          <w:rFonts w:ascii="Rubik" w:hAnsi="Rubik" w:cs="Rubik"/>
          <w:b/>
          <w:bCs/>
        </w:rPr>
        <w:t>FIRMANO LA CONVENZIONE PER LA RIQUALIFICAZIONE</w:t>
      </w:r>
    </w:p>
    <w:p w14:paraId="78D6F2E7" w14:textId="200294DB" w:rsidR="001B425F" w:rsidRDefault="001B425F" w:rsidP="001B425F">
      <w:pPr>
        <w:jc w:val="center"/>
        <w:rPr>
          <w:rFonts w:ascii="Rubik" w:hAnsi="Rubik" w:cs="Rubik"/>
          <w:b/>
          <w:bCs/>
        </w:rPr>
      </w:pPr>
      <w:r w:rsidRPr="001B425F">
        <w:rPr>
          <w:rFonts w:ascii="Rubik" w:hAnsi="Rubik" w:cs="Rubik"/>
          <w:b/>
          <w:bCs/>
        </w:rPr>
        <w:t>DELLE EX CASERME MONTELUNG</w:t>
      </w:r>
      <w:r>
        <w:rPr>
          <w:rFonts w:ascii="Rubik" w:hAnsi="Rubik" w:cs="Rubik"/>
          <w:b/>
          <w:bCs/>
        </w:rPr>
        <w:t>O</w:t>
      </w:r>
      <w:r w:rsidR="004B38BE">
        <w:rPr>
          <w:rFonts w:ascii="Rubik" w:hAnsi="Rubik" w:cs="Rubik"/>
          <w:b/>
          <w:bCs/>
        </w:rPr>
        <w:t xml:space="preserve"> E </w:t>
      </w:r>
      <w:r w:rsidRPr="001B425F">
        <w:rPr>
          <w:rFonts w:ascii="Rubik" w:hAnsi="Rubik" w:cs="Rubik"/>
          <w:b/>
          <w:bCs/>
        </w:rPr>
        <w:t>COLLEONI</w:t>
      </w:r>
    </w:p>
    <w:p w14:paraId="091527BD" w14:textId="77777777" w:rsidR="001B425F" w:rsidRPr="001B425F" w:rsidRDefault="001B425F" w:rsidP="001B425F">
      <w:pPr>
        <w:jc w:val="center"/>
        <w:rPr>
          <w:rFonts w:ascii="Rubik" w:hAnsi="Rubik" w:cs="Rubik"/>
          <w:b/>
          <w:bCs/>
        </w:rPr>
      </w:pPr>
    </w:p>
    <w:p w14:paraId="69316D98" w14:textId="3D05C04D" w:rsidR="001B425F" w:rsidRPr="001B425F" w:rsidRDefault="001B425F" w:rsidP="001B425F">
      <w:pPr>
        <w:jc w:val="center"/>
        <w:rPr>
          <w:rFonts w:ascii="Rubik" w:hAnsi="Rubik" w:cs="Rubik"/>
          <w:b/>
          <w:bCs/>
        </w:rPr>
      </w:pPr>
      <w:r w:rsidRPr="001B425F">
        <w:rPr>
          <w:rFonts w:ascii="Rubik" w:hAnsi="Rubik" w:cs="Rubik"/>
          <w:b/>
          <w:bCs/>
        </w:rPr>
        <w:t xml:space="preserve">15 </w:t>
      </w:r>
      <w:r w:rsidR="007F4801">
        <w:rPr>
          <w:rFonts w:ascii="Rubik" w:hAnsi="Rubik" w:cs="Rubik"/>
          <w:b/>
          <w:bCs/>
        </w:rPr>
        <w:t xml:space="preserve">milioni di </w:t>
      </w:r>
      <w:r w:rsidRPr="001B425F">
        <w:rPr>
          <w:rFonts w:ascii="Rubik" w:hAnsi="Rubik" w:cs="Rubik"/>
          <w:b/>
          <w:bCs/>
        </w:rPr>
        <w:t>finanzia</w:t>
      </w:r>
      <w:r w:rsidR="007F4801">
        <w:rPr>
          <w:rFonts w:ascii="Rubik" w:hAnsi="Rubik" w:cs="Rubik"/>
          <w:b/>
          <w:bCs/>
        </w:rPr>
        <w:t xml:space="preserve">mento </w:t>
      </w:r>
      <w:r w:rsidRPr="001B425F">
        <w:rPr>
          <w:rFonts w:ascii="Rubik" w:hAnsi="Rubik" w:cs="Rubik"/>
          <w:b/>
          <w:bCs/>
        </w:rPr>
        <w:t xml:space="preserve">dalla </w:t>
      </w:r>
      <w:r>
        <w:rPr>
          <w:rFonts w:ascii="Rubik" w:hAnsi="Rubik" w:cs="Rubik"/>
          <w:b/>
          <w:bCs/>
        </w:rPr>
        <w:t>R</w:t>
      </w:r>
      <w:r w:rsidRPr="001B425F">
        <w:rPr>
          <w:rFonts w:ascii="Rubik" w:hAnsi="Rubik" w:cs="Rubik"/>
          <w:b/>
          <w:bCs/>
        </w:rPr>
        <w:t>egione</w:t>
      </w:r>
      <w:r w:rsidR="007F4801">
        <w:rPr>
          <w:rFonts w:ascii="Rubik" w:hAnsi="Rubik" w:cs="Rubik"/>
          <w:b/>
          <w:bCs/>
        </w:rPr>
        <w:t xml:space="preserve"> </w:t>
      </w:r>
      <w:r w:rsidRPr="001B425F">
        <w:rPr>
          <w:rFonts w:ascii="Rubik" w:hAnsi="Rubik" w:cs="Rubik"/>
          <w:b/>
          <w:bCs/>
        </w:rPr>
        <w:t xml:space="preserve">per una nuova residenza universitaria e aule didattiche a </w:t>
      </w:r>
      <w:r>
        <w:rPr>
          <w:rFonts w:ascii="Rubik" w:hAnsi="Rubik" w:cs="Rubik"/>
          <w:b/>
          <w:bCs/>
        </w:rPr>
        <w:t>B</w:t>
      </w:r>
      <w:r w:rsidRPr="001B425F">
        <w:rPr>
          <w:rFonts w:ascii="Rubik" w:hAnsi="Rubik" w:cs="Rubik"/>
          <w:b/>
          <w:bCs/>
        </w:rPr>
        <w:t>ergamo</w:t>
      </w:r>
    </w:p>
    <w:p w14:paraId="5A7C2EB6" w14:textId="77777777" w:rsidR="0003480E" w:rsidRPr="002C42DF" w:rsidRDefault="0003480E" w:rsidP="00F15DC9">
      <w:pPr>
        <w:jc w:val="both"/>
        <w:rPr>
          <w:rFonts w:ascii="Rubik" w:hAnsi="Rubik" w:cs="Rubik"/>
          <w:sz w:val="32"/>
          <w:szCs w:val="32"/>
        </w:rPr>
      </w:pPr>
    </w:p>
    <w:p w14:paraId="23CF34B2" w14:textId="4B90611F" w:rsidR="001B425F" w:rsidRPr="0057114F" w:rsidRDefault="00F15DC9" w:rsidP="001B425F">
      <w:pPr>
        <w:jc w:val="both"/>
        <w:rPr>
          <w:rFonts w:ascii="Rubik" w:hAnsi="Rubik" w:cs="Rubik"/>
          <w:b/>
          <w:bCs/>
          <w:sz w:val="22"/>
          <w:szCs w:val="22"/>
        </w:rPr>
      </w:pPr>
      <w:r w:rsidRPr="0057114F">
        <w:rPr>
          <w:rFonts w:ascii="Rubik" w:hAnsi="Rubik" w:cs="Rubik" w:hint="cs"/>
          <w:i/>
          <w:iCs/>
          <w:sz w:val="22"/>
          <w:szCs w:val="22"/>
        </w:rPr>
        <w:t>Bergamo,</w:t>
      </w:r>
      <w:r w:rsidR="00B108E8" w:rsidRPr="0057114F">
        <w:rPr>
          <w:rFonts w:ascii="Rubik" w:hAnsi="Rubik" w:cs="Rubik" w:hint="cs"/>
          <w:i/>
          <w:iCs/>
          <w:sz w:val="22"/>
          <w:szCs w:val="22"/>
        </w:rPr>
        <w:t xml:space="preserve"> </w:t>
      </w:r>
      <w:r w:rsidR="00C33A39">
        <w:rPr>
          <w:rFonts w:ascii="Rubik" w:hAnsi="Rubik" w:cs="Rubik"/>
          <w:i/>
          <w:iCs/>
          <w:sz w:val="22"/>
          <w:szCs w:val="22"/>
        </w:rPr>
        <w:t>8</w:t>
      </w:r>
      <w:r w:rsidR="00B108E8" w:rsidRPr="0057114F">
        <w:rPr>
          <w:rFonts w:ascii="Rubik" w:hAnsi="Rubik" w:cs="Rubik" w:hint="cs"/>
          <w:i/>
          <w:iCs/>
          <w:sz w:val="22"/>
          <w:szCs w:val="22"/>
        </w:rPr>
        <w:t xml:space="preserve"> </w:t>
      </w:r>
      <w:r w:rsidR="000E494B" w:rsidRPr="0057114F">
        <w:rPr>
          <w:rFonts w:ascii="Rubik" w:hAnsi="Rubik" w:cs="Rubik" w:hint="cs"/>
          <w:i/>
          <w:iCs/>
          <w:sz w:val="22"/>
          <w:szCs w:val="22"/>
        </w:rPr>
        <w:t>luglio</w:t>
      </w:r>
      <w:r w:rsidRPr="0057114F">
        <w:rPr>
          <w:rFonts w:ascii="Rubik" w:hAnsi="Rubik" w:cs="Rubik" w:hint="cs"/>
          <w:i/>
          <w:iCs/>
          <w:sz w:val="22"/>
          <w:szCs w:val="22"/>
        </w:rPr>
        <w:t xml:space="preserve"> 202</w:t>
      </w:r>
      <w:r w:rsidR="00AE1E9E" w:rsidRPr="0057114F">
        <w:rPr>
          <w:rFonts w:ascii="Rubik" w:hAnsi="Rubik" w:cs="Rubik" w:hint="cs"/>
          <w:i/>
          <w:iCs/>
          <w:sz w:val="22"/>
          <w:szCs w:val="22"/>
        </w:rPr>
        <w:t>5</w:t>
      </w:r>
      <w:r w:rsidRPr="0057114F">
        <w:rPr>
          <w:rFonts w:ascii="Rubik" w:hAnsi="Rubik" w:cs="Rubik" w:hint="cs"/>
          <w:sz w:val="22"/>
          <w:szCs w:val="22"/>
        </w:rPr>
        <w:t xml:space="preserve"> –</w:t>
      </w:r>
      <w:r w:rsidR="000E494B" w:rsidRPr="0057114F">
        <w:rPr>
          <w:rFonts w:ascii="Rubik" w:hAnsi="Rubik" w:cs="Rubik" w:hint="cs"/>
          <w:b/>
          <w:bCs/>
          <w:sz w:val="22"/>
          <w:szCs w:val="22"/>
        </w:rPr>
        <w:t xml:space="preserve"> </w:t>
      </w:r>
      <w:r w:rsidR="001B425F" w:rsidRPr="0057114F">
        <w:rPr>
          <w:rFonts w:ascii="Rubik" w:hAnsi="Rubik" w:cs="Rubik"/>
          <w:sz w:val="22"/>
          <w:szCs w:val="22"/>
        </w:rPr>
        <w:t xml:space="preserve">È stata sottoscritta questa mattina, </w:t>
      </w:r>
      <w:r w:rsidR="00803354">
        <w:rPr>
          <w:rFonts w:ascii="Rubik" w:hAnsi="Rubik" w:cs="Rubik"/>
          <w:sz w:val="22"/>
          <w:szCs w:val="22"/>
        </w:rPr>
        <w:t xml:space="preserve">martedì 8 luglio, </w:t>
      </w:r>
      <w:r w:rsidR="001B425F" w:rsidRPr="0057114F">
        <w:rPr>
          <w:rFonts w:ascii="Rubik" w:hAnsi="Rubik" w:cs="Rubik"/>
          <w:sz w:val="22"/>
          <w:szCs w:val="22"/>
        </w:rPr>
        <w:t xml:space="preserve">presso </w:t>
      </w:r>
      <w:r w:rsidR="007F4801" w:rsidRPr="007F4801">
        <w:rPr>
          <w:rFonts w:ascii="Rubik" w:hAnsi="Rubik" w:cs="Rubik"/>
          <w:sz w:val="22"/>
          <w:szCs w:val="22"/>
        </w:rPr>
        <w:t>l’Ufficio Territoriale Regionale (UTR) di Bergamo (via XX Settembre, 18/A – Bergamo)</w:t>
      </w:r>
      <w:r w:rsidR="001B425F" w:rsidRPr="0057114F">
        <w:rPr>
          <w:rFonts w:ascii="Rubik" w:hAnsi="Rubik" w:cs="Rubik"/>
          <w:sz w:val="22"/>
          <w:szCs w:val="22"/>
        </w:rPr>
        <w:t xml:space="preserve">, la convenzione tra </w:t>
      </w:r>
      <w:r w:rsidR="001B425F" w:rsidRPr="0057114F">
        <w:rPr>
          <w:rFonts w:ascii="Rubik" w:hAnsi="Rubik" w:cs="Rubik"/>
          <w:b/>
          <w:bCs/>
          <w:sz w:val="22"/>
          <w:szCs w:val="22"/>
        </w:rPr>
        <w:t>l’Ateneo bergamasco</w:t>
      </w:r>
      <w:r w:rsidR="001B425F" w:rsidRPr="0057114F">
        <w:rPr>
          <w:rFonts w:ascii="Rubik" w:hAnsi="Rubik" w:cs="Rubik"/>
          <w:sz w:val="22"/>
          <w:szCs w:val="22"/>
        </w:rPr>
        <w:t xml:space="preserve"> e </w:t>
      </w:r>
      <w:r w:rsidR="001B425F" w:rsidRPr="0057114F">
        <w:rPr>
          <w:rFonts w:ascii="Rubik" w:hAnsi="Rubik" w:cs="Rubik"/>
          <w:b/>
          <w:bCs/>
          <w:sz w:val="22"/>
          <w:szCs w:val="22"/>
        </w:rPr>
        <w:t>Regione Lombardia</w:t>
      </w:r>
      <w:r w:rsidR="001B425F" w:rsidRPr="0057114F">
        <w:rPr>
          <w:rFonts w:ascii="Rubik" w:hAnsi="Rubik" w:cs="Rubik"/>
          <w:sz w:val="22"/>
          <w:szCs w:val="22"/>
        </w:rPr>
        <w:t xml:space="preserve"> per la regolazione dei reciproci impegni connessi all’assegnazione dei finanziamenti regionali previsti nell’ambito dell’Accordo di Programma per la </w:t>
      </w:r>
      <w:r w:rsidR="001B425F" w:rsidRPr="0057114F">
        <w:rPr>
          <w:rFonts w:ascii="Rubik" w:hAnsi="Rubik" w:cs="Rubik"/>
          <w:b/>
          <w:bCs/>
          <w:sz w:val="22"/>
          <w:szCs w:val="22"/>
        </w:rPr>
        <w:t>riqualificazione e riconversione funzionale delle ex caserme Montelungo e Colleoni</w:t>
      </w:r>
      <w:r w:rsidR="001B425F" w:rsidRPr="0057114F">
        <w:rPr>
          <w:rFonts w:ascii="Rubik" w:hAnsi="Rubik" w:cs="Rubik"/>
          <w:sz w:val="22"/>
          <w:szCs w:val="22"/>
        </w:rPr>
        <w:t>.</w:t>
      </w:r>
      <w:r w:rsidR="00E17B13" w:rsidRPr="0057114F">
        <w:rPr>
          <w:rFonts w:ascii="Rubik" w:hAnsi="Rubik" w:cs="Rubik"/>
          <w:b/>
          <w:bCs/>
          <w:sz w:val="22"/>
          <w:szCs w:val="22"/>
        </w:rPr>
        <w:t xml:space="preserve"> </w:t>
      </w:r>
      <w:r w:rsidR="001B425F" w:rsidRPr="0057114F">
        <w:rPr>
          <w:rFonts w:ascii="Rubik" w:hAnsi="Rubik" w:cs="Rubik"/>
          <w:sz w:val="22"/>
          <w:szCs w:val="22"/>
        </w:rPr>
        <w:t xml:space="preserve">A firmare l’accordo sono stati l’Assessore regionale alla Casa e Housing Sociale, </w:t>
      </w:r>
      <w:r w:rsidR="001B425F" w:rsidRPr="0057114F">
        <w:rPr>
          <w:rFonts w:ascii="Rubik" w:hAnsi="Rubik" w:cs="Rubik"/>
          <w:b/>
          <w:bCs/>
          <w:sz w:val="22"/>
          <w:szCs w:val="22"/>
        </w:rPr>
        <w:t>Paolo Franco</w:t>
      </w:r>
      <w:r w:rsidR="00150725">
        <w:rPr>
          <w:rFonts w:ascii="Rubik" w:hAnsi="Rubik" w:cs="Rubik"/>
          <w:sz w:val="22"/>
          <w:szCs w:val="22"/>
        </w:rPr>
        <w:t xml:space="preserve">, e il </w:t>
      </w:r>
      <w:r w:rsidR="00150725" w:rsidRPr="0057114F">
        <w:rPr>
          <w:rFonts w:ascii="Rubik" w:hAnsi="Rubik" w:cs="Rubik"/>
          <w:sz w:val="22"/>
          <w:szCs w:val="22"/>
        </w:rPr>
        <w:t xml:space="preserve">Rettore, prof. </w:t>
      </w:r>
      <w:r w:rsidR="00150725" w:rsidRPr="0057114F">
        <w:rPr>
          <w:rFonts w:ascii="Rubik" w:hAnsi="Rubik" w:cs="Rubik"/>
          <w:b/>
          <w:bCs/>
          <w:sz w:val="22"/>
          <w:szCs w:val="22"/>
        </w:rPr>
        <w:t>Sergio Cavalieri</w:t>
      </w:r>
      <w:r w:rsidR="00150725" w:rsidRPr="00150725">
        <w:rPr>
          <w:rFonts w:ascii="Rubik" w:hAnsi="Rubik" w:cs="Rubik"/>
          <w:sz w:val="22"/>
          <w:szCs w:val="22"/>
        </w:rPr>
        <w:t>.</w:t>
      </w:r>
    </w:p>
    <w:p w14:paraId="5F254A95" w14:textId="73754D32" w:rsidR="001B425F" w:rsidRPr="0057114F" w:rsidRDefault="001B425F" w:rsidP="001B425F">
      <w:pPr>
        <w:jc w:val="both"/>
        <w:rPr>
          <w:rFonts w:ascii="Rubik" w:hAnsi="Rubik" w:cs="Rubik"/>
          <w:sz w:val="22"/>
          <w:szCs w:val="22"/>
        </w:rPr>
      </w:pPr>
    </w:p>
    <w:p w14:paraId="3549F7BF" w14:textId="1EB60DC6" w:rsidR="001B425F" w:rsidRPr="0057114F" w:rsidRDefault="001B425F" w:rsidP="001B425F">
      <w:pPr>
        <w:jc w:val="both"/>
        <w:rPr>
          <w:rFonts w:ascii="Rubik" w:hAnsi="Rubik" w:cs="Rubik"/>
          <w:sz w:val="22"/>
          <w:szCs w:val="22"/>
        </w:rPr>
      </w:pPr>
      <w:r w:rsidRPr="0057114F">
        <w:rPr>
          <w:rFonts w:ascii="Rubik" w:hAnsi="Rubik" w:cs="Rubik"/>
          <w:sz w:val="22"/>
          <w:szCs w:val="22"/>
        </w:rPr>
        <w:t xml:space="preserve">La convenzione disciplina l’assegnazione di un contributo regionale pari a </w:t>
      </w:r>
      <w:r w:rsidRPr="0057114F">
        <w:rPr>
          <w:rFonts w:ascii="Rubik" w:hAnsi="Rubik" w:cs="Rubik"/>
          <w:b/>
          <w:bCs/>
          <w:sz w:val="22"/>
          <w:szCs w:val="22"/>
        </w:rPr>
        <w:t>15 milioni di euro</w:t>
      </w:r>
      <w:r w:rsidRPr="0057114F">
        <w:rPr>
          <w:rFonts w:ascii="Rubik" w:hAnsi="Rubik" w:cs="Rubik"/>
          <w:sz w:val="22"/>
          <w:szCs w:val="22"/>
        </w:rPr>
        <w:t xml:space="preserve">: </w:t>
      </w:r>
      <w:r w:rsidRPr="0057114F">
        <w:rPr>
          <w:rFonts w:ascii="Rubik" w:hAnsi="Rubik" w:cs="Rubik"/>
          <w:b/>
          <w:bCs/>
          <w:sz w:val="22"/>
          <w:szCs w:val="22"/>
        </w:rPr>
        <w:t>10 milioni</w:t>
      </w:r>
      <w:r w:rsidRPr="0057114F">
        <w:rPr>
          <w:rFonts w:ascii="Rubik" w:hAnsi="Rubik" w:cs="Rubik"/>
          <w:sz w:val="22"/>
          <w:szCs w:val="22"/>
        </w:rPr>
        <w:t xml:space="preserve"> saranno destinati alla realizzazione di una </w:t>
      </w:r>
      <w:r w:rsidRPr="0057114F">
        <w:rPr>
          <w:rFonts w:ascii="Rubik" w:hAnsi="Rubik" w:cs="Rubik"/>
          <w:b/>
          <w:bCs/>
          <w:sz w:val="22"/>
          <w:szCs w:val="22"/>
        </w:rPr>
        <w:t xml:space="preserve">nuova residenza universitaria </w:t>
      </w:r>
      <w:r w:rsidRPr="0057114F">
        <w:rPr>
          <w:rFonts w:ascii="Rubik" w:hAnsi="Rubik" w:cs="Rubik"/>
          <w:sz w:val="22"/>
          <w:szCs w:val="22"/>
        </w:rPr>
        <w:t xml:space="preserve">presso l’ex caserma </w:t>
      </w:r>
      <w:r w:rsidRPr="0057114F">
        <w:rPr>
          <w:rFonts w:ascii="Rubik" w:hAnsi="Rubik" w:cs="Rubik"/>
          <w:b/>
          <w:bCs/>
          <w:sz w:val="22"/>
          <w:szCs w:val="22"/>
        </w:rPr>
        <w:t>Montelungo</w:t>
      </w:r>
      <w:r w:rsidRPr="0057114F">
        <w:rPr>
          <w:rFonts w:ascii="Rubik" w:hAnsi="Rubik" w:cs="Rubik"/>
          <w:sz w:val="22"/>
          <w:szCs w:val="22"/>
        </w:rPr>
        <w:t xml:space="preserve">, </w:t>
      </w:r>
      <w:r w:rsidRPr="0057114F">
        <w:rPr>
          <w:rFonts w:ascii="Rubik" w:hAnsi="Rubik" w:cs="Rubik"/>
          <w:b/>
          <w:bCs/>
          <w:sz w:val="22"/>
          <w:szCs w:val="22"/>
        </w:rPr>
        <w:t>5 milioni</w:t>
      </w:r>
      <w:r w:rsidRPr="0057114F">
        <w:rPr>
          <w:rFonts w:ascii="Rubik" w:hAnsi="Rubik" w:cs="Rubik"/>
          <w:sz w:val="22"/>
          <w:szCs w:val="22"/>
        </w:rPr>
        <w:t xml:space="preserve"> alla realizzazione di </w:t>
      </w:r>
      <w:r w:rsidRPr="0057114F">
        <w:rPr>
          <w:rFonts w:ascii="Rubik" w:hAnsi="Rubik" w:cs="Rubik"/>
          <w:b/>
          <w:bCs/>
          <w:sz w:val="22"/>
          <w:szCs w:val="22"/>
        </w:rPr>
        <w:t xml:space="preserve">aule didattiche </w:t>
      </w:r>
      <w:r w:rsidRPr="0057114F">
        <w:rPr>
          <w:rFonts w:ascii="Rubik" w:hAnsi="Rubik" w:cs="Rubik"/>
          <w:sz w:val="22"/>
          <w:szCs w:val="22"/>
        </w:rPr>
        <w:t xml:space="preserve">nell’ex caserma </w:t>
      </w:r>
      <w:r w:rsidRPr="0057114F">
        <w:rPr>
          <w:rFonts w:ascii="Rubik" w:hAnsi="Rubik" w:cs="Rubik"/>
          <w:b/>
          <w:bCs/>
          <w:sz w:val="22"/>
          <w:szCs w:val="22"/>
        </w:rPr>
        <w:t>Colleoni</w:t>
      </w:r>
      <w:r w:rsidRPr="0057114F">
        <w:rPr>
          <w:rFonts w:ascii="Rubik" w:hAnsi="Rubik" w:cs="Rubik"/>
          <w:sz w:val="22"/>
          <w:szCs w:val="22"/>
        </w:rPr>
        <w:t>. Il contributo rappresenta circa la metà del valore complessivo dell’investimento, pari a 30 milioni di euro.</w:t>
      </w:r>
    </w:p>
    <w:p w14:paraId="71B231AD" w14:textId="77777777" w:rsidR="001B425F" w:rsidRPr="0057114F" w:rsidRDefault="001B425F" w:rsidP="001B425F">
      <w:pPr>
        <w:jc w:val="both"/>
        <w:rPr>
          <w:rFonts w:ascii="Rubik" w:hAnsi="Rubik" w:cs="Rubik"/>
          <w:sz w:val="22"/>
          <w:szCs w:val="22"/>
        </w:rPr>
      </w:pPr>
    </w:p>
    <w:p w14:paraId="5C28AB23" w14:textId="77777777" w:rsidR="001B425F" w:rsidRPr="0057114F" w:rsidRDefault="001B425F" w:rsidP="001B425F">
      <w:pPr>
        <w:jc w:val="both"/>
        <w:rPr>
          <w:rFonts w:ascii="Rubik" w:hAnsi="Rubik" w:cs="Rubik"/>
          <w:sz w:val="22"/>
          <w:szCs w:val="22"/>
        </w:rPr>
      </w:pPr>
      <w:r w:rsidRPr="0057114F">
        <w:rPr>
          <w:rFonts w:ascii="Rubik" w:hAnsi="Rubik" w:cs="Rubik"/>
          <w:sz w:val="22"/>
          <w:szCs w:val="22"/>
        </w:rPr>
        <w:t xml:space="preserve">L’Università acquisirà e gestirà direttamente gli immobili, riservando prioritariamente i posti alloggio a </w:t>
      </w:r>
      <w:r w:rsidRPr="0057114F">
        <w:rPr>
          <w:rFonts w:ascii="Rubik" w:hAnsi="Rubik" w:cs="Rubik"/>
          <w:b/>
          <w:bCs/>
          <w:sz w:val="22"/>
          <w:szCs w:val="22"/>
        </w:rPr>
        <w:t>studenti fuori sede in condizioni economiche svantaggiate</w:t>
      </w:r>
      <w:r w:rsidRPr="0057114F">
        <w:rPr>
          <w:rFonts w:ascii="Rubik" w:hAnsi="Rubik" w:cs="Rubik"/>
          <w:sz w:val="22"/>
          <w:szCs w:val="22"/>
        </w:rPr>
        <w:t>, nel rispetto delle regole del Diritto allo Studio Universitario (DSU). Regione Lombardia, oltre a concorrere al finanziamento, monitorerà per i prossimi 25 anni il rispetto delle destinazioni d’uso e l’equilibrio economico-finanziario dell’intervento.</w:t>
      </w:r>
    </w:p>
    <w:p w14:paraId="1F3A5022" w14:textId="77777777" w:rsidR="001B425F" w:rsidRPr="0057114F" w:rsidRDefault="001B425F" w:rsidP="001B425F">
      <w:pPr>
        <w:jc w:val="both"/>
        <w:rPr>
          <w:rFonts w:ascii="Rubik" w:hAnsi="Rubik" w:cs="Rubik"/>
          <w:sz w:val="22"/>
          <w:szCs w:val="22"/>
        </w:rPr>
      </w:pPr>
    </w:p>
    <w:p w14:paraId="58259A71" w14:textId="242ACF66" w:rsidR="007552A2" w:rsidRPr="0057114F" w:rsidRDefault="007552A2" w:rsidP="001B425F">
      <w:pPr>
        <w:jc w:val="both"/>
        <w:rPr>
          <w:rFonts w:ascii="Rubik" w:hAnsi="Rubik" w:cs="Rubik"/>
          <w:sz w:val="22"/>
          <w:szCs w:val="22"/>
        </w:rPr>
      </w:pPr>
      <w:r>
        <w:rPr>
          <w:rFonts w:ascii="Rubik" w:hAnsi="Rubik" w:cs="Rubik"/>
          <w:sz w:val="22"/>
          <w:szCs w:val="22"/>
        </w:rPr>
        <w:t>L’intesa, che rappresenta il risultato di un percorso articolato,</w:t>
      </w:r>
      <w:r w:rsidR="001B425F" w:rsidRPr="0057114F">
        <w:rPr>
          <w:rFonts w:ascii="Rubik" w:hAnsi="Rubik" w:cs="Rubik"/>
          <w:sz w:val="22"/>
          <w:szCs w:val="22"/>
        </w:rPr>
        <w:t xml:space="preserve"> si inserisce in una più ampia strategia di </w:t>
      </w:r>
      <w:r w:rsidR="001B425F" w:rsidRPr="0057114F">
        <w:rPr>
          <w:rFonts w:ascii="Rubik" w:hAnsi="Rubik" w:cs="Rubik"/>
          <w:b/>
          <w:bCs/>
          <w:sz w:val="22"/>
          <w:szCs w:val="22"/>
        </w:rPr>
        <w:t>sviluppo del campus diffuso cittadino</w:t>
      </w:r>
      <w:r w:rsidR="001B425F" w:rsidRPr="0057114F">
        <w:rPr>
          <w:rFonts w:ascii="Rubik" w:hAnsi="Rubik" w:cs="Rubik"/>
          <w:sz w:val="22"/>
          <w:szCs w:val="22"/>
        </w:rPr>
        <w:t xml:space="preserve"> e rappresenta una risposta concreta alla </w:t>
      </w:r>
      <w:r w:rsidR="001B425F" w:rsidRPr="0057114F">
        <w:rPr>
          <w:rFonts w:ascii="Rubik" w:hAnsi="Rubik" w:cs="Rubik"/>
          <w:b/>
          <w:bCs/>
          <w:sz w:val="22"/>
          <w:szCs w:val="22"/>
        </w:rPr>
        <w:t>crescente domanda di spazi universitari</w:t>
      </w:r>
      <w:r w:rsidR="001B425F" w:rsidRPr="0057114F">
        <w:rPr>
          <w:rFonts w:ascii="Rubik" w:hAnsi="Rubik" w:cs="Rubik"/>
          <w:sz w:val="22"/>
          <w:szCs w:val="22"/>
        </w:rPr>
        <w:t>, in una logica di inclusione, sostenibilità e valorizzazione del patrimonio pubblico.</w:t>
      </w:r>
    </w:p>
    <w:p w14:paraId="3D0207C6" w14:textId="77777777" w:rsidR="001B425F" w:rsidRPr="0057114F" w:rsidRDefault="001B425F" w:rsidP="001B425F">
      <w:pPr>
        <w:jc w:val="both"/>
        <w:rPr>
          <w:rFonts w:ascii="Rubik" w:hAnsi="Rubik" w:cs="Rubik"/>
          <w:sz w:val="22"/>
          <w:szCs w:val="22"/>
        </w:rPr>
      </w:pPr>
    </w:p>
    <w:p w14:paraId="4CB3D8F8" w14:textId="5A27CD49" w:rsidR="000730A2" w:rsidRDefault="001B425F" w:rsidP="000730A2">
      <w:pPr>
        <w:jc w:val="both"/>
        <w:rPr>
          <w:rFonts w:ascii="Rubik" w:hAnsi="Rubik" w:cs="Rubik"/>
          <w:sz w:val="22"/>
          <w:szCs w:val="22"/>
        </w:rPr>
      </w:pPr>
      <w:r w:rsidRPr="000730A2">
        <w:rPr>
          <w:rFonts w:ascii="Rubik" w:hAnsi="Rubik" w:cs="Rubik"/>
          <w:b/>
          <w:bCs/>
          <w:sz w:val="22"/>
          <w:szCs w:val="22"/>
        </w:rPr>
        <w:t>Paolo Franco</w:t>
      </w:r>
      <w:r w:rsidRPr="000730A2">
        <w:rPr>
          <w:rFonts w:ascii="Rubik" w:hAnsi="Rubik" w:cs="Rubik"/>
          <w:sz w:val="22"/>
          <w:szCs w:val="22"/>
        </w:rPr>
        <w:t>, Assessore regionale alla Casa e Housing Social</w:t>
      </w:r>
      <w:r w:rsidR="000730A2" w:rsidRPr="000730A2">
        <w:rPr>
          <w:rFonts w:ascii="Rubik" w:hAnsi="Rubik" w:cs="Rubik"/>
          <w:sz w:val="22"/>
          <w:szCs w:val="22"/>
        </w:rPr>
        <w:t>e</w:t>
      </w:r>
      <w:r w:rsidR="00DD2D5A">
        <w:rPr>
          <w:rFonts w:ascii="Rubik" w:hAnsi="Rubik" w:cs="Rubik"/>
          <w:sz w:val="22"/>
          <w:szCs w:val="22"/>
        </w:rPr>
        <w:t>,</w:t>
      </w:r>
      <w:r w:rsidR="000730A2" w:rsidRPr="000730A2">
        <w:rPr>
          <w:rFonts w:ascii="Rubik" w:hAnsi="Rubik" w:cs="Rubik"/>
          <w:sz w:val="22"/>
          <w:szCs w:val="22"/>
        </w:rPr>
        <w:t xml:space="preserve"> </w:t>
      </w:r>
      <w:r w:rsidR="000730A2">
        <w:rPr>
          <w:rFonts w:ascii="Rubik" w:hAnsi="Rubik" w:cs="Rubik"/>
          <w:sz w:val="22"/>
          <w:szCs w:val="22"/>
        </w:rPr>
        <w:t xml:space="preserve">ha </w:t>
      </w:r>
      <w:r w:rsidR="000730A2" w:rsidRPr="000730A2">
        <w:rPr>
          <w:rFonts w:ascii="Rubik" w:hAnsi="Rubik" w:cs="Rubik"/>
          <w:sz w:val="22"/>
          <w:szCs w:val="22"/>
        </w:rPr>
        <w:t>sottolinea</w:t>
      </w:r>
      <w:r w:rsidR="000730A2">
        <w:rPr>
          <w:rFonts w:ascii="Rubik" w:hAnsi="Rubik" w:cs="Rubik"/>
          <w:sz w:val="22"/>
          <w:szCs w:val="22"/>
        </w:rPr>
        <w:t>to</w:t>
      </w:r>
      <w:r w:rsidR="000730A2" w:rsidRPr="000730A2">
        <w:rPr>
          <w:rFonts w:ascii="Rubik" w:hAnsi="Rubik" w:cs="Rubik"/>
          <w:sz w:val="22"/>
          <w:szCs w:val="22"/>
        </w:rPr>
        <w:t>:</w:t>
      </w:r>
      <w:r w:rsidR="00DD2D5A">
        <w:rPr>
          <w:rFonts w:ascii="Rubik" w:hAnsi="Rubik" w:cs="Rubik"/>
          <w:sz w:val="22"/>
          <w:szCs w:val="22"/>
        </w:rPr>
        <w:t xml:space="preserve"> </w:t>
      </w:r>
      <w:r w:rsidR="000730A2" w:rsidRPr="00DD2D5A">
        <w:rPr>
          <w:rFonts w:ascii="Rubik" w:hAnsi="Rubik" w:cs="Rubik"/>
          <w:i/>
          <w:iCs/>
          <w:sz w:val="22"/>
          <w:szCs w:val="22"/>
        </w:rPr>
        <w:t>“</w:t>
      </w:r>
      <w:r w:rsidR="000730A2" w:rsidRPr="000730A2">
        <w:rPr>
          <w:rFonts w:ascii="Rubik" w:hAnsi="Rubik" w:cs="Rubik"/>
          <w:i/>
          <w:iCs/>
          <w:sz w:val="22"/>
          <w:szCs w:val="22"/>
        </w:rPr>
        <w:t>Fin dall’inizio del mio mandato, ho considerato Bergamo una priorità strategica per le politiche abitative e di rigenerazione urbana di Regione Lombardia. La firma di questa convenzione rappresenta un passo concreto e significativo di un percorso che abbiamo costruito con determinazione e visione, insieme all’Università degli Studi di Bergamo e alle istituzioni locali. Restituire nuova vita alle ex caserme Montelungo e Colleoni significa non solo valorizzare un patrimonio storico della città, ma soprattutto offrire nuove opportunità ai giovani, agli studenti e all’intera comunità.</w:t>
      </w:r>
      <w:r w:rsidR="00DD2D5A">
        <w:rPr>
          <w:rFonts w:ascii="Rubik" w:hAnsi="Rubik" w:cs="Rubik"/>
          <w:i/>
          <w:iCs/>
          <w:sz w:val="22"/>
          <w:szCs w:val="22"/>
        </w:rPr>
        <w:t xml:space="preserve"> </w:t>
      </w:r>
      <w:r w:rsidR="000730A2" w:rsidRPr="000730A2">
        <w:rPr>
          <w:rFonts w:ascii="Rubik" w:hAnsi="Rubik" w:cs="Rubik"/>
          <w:i/>
          <w:iCs/>
          <w:sz w:val="22"/>
          <w:szCs w:val="22"/>
        </w:rPr>
        <w:t xml:space="preserve">Con i 15 milioni di euro messi a disposizione da Regione Lombardia – 10 per la realizzazione di una moderna residenza universitaria e 5 per la creazione di nuove aule didattiche – vogliamo dare una risposta concreta al bisogno di spazi adeguati e funzionali, contribuendo al rilancio del sistema universitario e al miglioramento della qualità della vita urbana. Questo investimento, che copre circa la metà </w:t>
      </w:r>
      <w:r w:rsidR="000730A2" w:rsidRPr="000730A2">
        <w:rPr>
          <w:rFonts w:ascii="Rubik" w:hAnsi="Rubik" w:cs="Rubik"/>
          <w:i/>
          <w:iCs/>
          <w:sz w:val="22"/>
          <w:szCs w:val="22"/>
        </w:rPr>
        <w:lastRenderedPageBreak/>
        <w:t>dell’intero intervento da 30 milioni, è frutto di una visione condivisa e di una sinergia istituzionale che guarda al futuro di Bergamo come città universitaria, dinamica e inclusiva.</w:t>
      </w:r>
      <w:r w:rsidR="00DD2D5A">
        <w:rPr>
          <w:rFonts w:ascii="Rubik" w:hAnsi="Rubik" w:cs="Rubik"/>
          <w:sz w:val="22"/>
          <w:szCs w:val="22"/>
        </w:rPr>
        <w:t xml:space="preserve"> </w:t>
      </w:r>
      <w:r w:rsidR="000730A2" w:rsidRPr="000730A2">
        <w:rPr>
          <w:rFonts w:ascii="Rubik" w:hAnsi="Rubik" w:cs="Rubik"/>
          <w:i/>
          <w:iCs/>
          <w:sz w:val="22"/>
          <w:szCs w:val="22"/>
        </w:rPr>
        <w:t>Questo progetto è solo uno dei tasselli di una più ampia strategia regionale di sostegno al diritto allo studio e alla rigenerazione del tessuto urbano, e dimostra come la buona politica, quando si fonda sull’ascolto e sulla collaborazione, può generare risultati concreti e duraturi per il territorio</w:t>
      </w:r>
      <w:r w:rsidR="000730A2" w:rsidRPr="000730A2">
        <w:rPr>
          <w:rFonts w:ascii="Rubik" w:hAnsi="Rubik" w:cs="Rubik"/>
          <w:sz w:val="22"/>
          <w:szCs w:val="22"/>
        </w:rPr>
        <w:t>.”</w:t>
      </w:r>
    </w:p>
    <w:p w14:paraId="2210BBA9" w14:textId="77777777" w:rsidR="008C13AE" w:rsidRDefault="008C13AE" w:rsidP="001B425F">
      <w:pPr>
        <w:jc w:val="both"/>
        <w:rPr>
          <w:rFonts w:ascii="Rubik" w:hAnsi="Rubik" w:cs="Rubik"/>
          <w:sz w:val="22"/>
          <w:szCs w:val="22"/>
        </w:rPr>
      </w:pPr>
    </w:p>
    <w:p w14:paraId="3C8FAC9D" w14:textId="1E7AD81B" w:rsidR="008C13AE" w:rsidRPr="008C13AE" w:rsidRDefault="008C13AE" w:rsidP="001B425F">
      <w:pPr>
        <w:jc w:val="both"/>
        <w:rPr>
          <w:rFonts w:ascii="Rubik" w:hAnsi="Rubik" w:cs="Rubik"/>
          <w:i/>
          <w:iCs/>
          <w:sz w:val="22"/>
          <w:szCs w:val="22"/>
        </w:rPr>
      </w:pPr>
      <w:r w:rsidRPr="0057114F">
        <w:rPr>
          <w:rFonts w:ascii="Rubik" w:hAnsi="Rubik" w:cs="Rubik"/>
          <w:sz w:val="22"/>
          <w:szCs w:val="22"/>
        </w:rPr>
        <w:t xml:space="preserve">Il Rettore, prof. </w:t>
      </w:r>
      <w:r w:rsidRPr="0057114F">
        <w:rPr>
          <w:rFonts w:ascii="Rubik" w:hAnsi="Rubik" w:cs="Rubik"/>
          <w:b/>
          <w:bCs/>
          <w:sz w:val="22"/>
          <w:szCs w:val="22"/>
        </w:rPr>
        <w:t>Sergio Cavalieri</w:t>
      </w:r>
      <w:r w:rsidRPr="0057114F">
        <w:rPr>
          <w:rFonts w:ascii="Rubik" w:hAnsi="Rubik" w:cs="Rubik"/>
          <w:sz w:val="22"/>
          <w:szCs w:val="22"/>
        </w:rPr>
        <w:t xml:space="preserve">, ha dichiarato: </w:t>
      </w:r>
      <w:r w:rsidRPr="0057114F">
        <w:rPr>
          <w:rFonts w:ascii="Rubik" w:hAnsi="Rubik" w:cs="Rubik"/>
          <w:i/>
          <w:iCs/>
          <w:sz w:val="22"/>
          <w:szCs w:val="22"/>
        </w:rPr>
        <w:t>“Siamo profondamente grati a Regione Lombardia per questo importante contributo, che rappresenta un passo decisivo finalizzato a rafforzare il diritto allo studio e a rendere l’Università sempre più accessibile. I 15 milioni di euro stanziati ci permetteranno di dare concretezza al progetto di riqualificazione delle ex caserme Montelungo e Colleoni, destinate ad accogliere 282 posti letto per studenti a prezzi calmierati e 7 aule didattiche.</w:t>
      </w:r>
      <w:r>
        <w:rPr>
          <w:rFonts w:ascii="Rubik" w:hAnsi="Rubik" w:cs="Rubik"/>
          <w:i/>
          <w:iCs/>
          <w:sz w:val="22"/>
          <w:szCs w:val="22"/>
        </w:rPr>
        <w:t xml:space="preserve"> </w:t>
      </w:r>
      <w:r w:rsidRPr="0057114F">
        <w:rPr>
          <w:rFonts w:ascii="Rubik" w:hAnsi="Rubik" w:cs="Rubik"/>
          <w:i/>
          <w:iCs/>
          <w:sz w:val="22"/>
          <w:szCs w:val="22"/>
        </w:rPr>
        <w:t>Si tratta di un intervento strategico che non si limita a garantire un alloggio, ma che offre agli studenti la possibilità di vivere appieno l’esperienza universitaria. Vogliamo che Bergamo diventi sempre più una città universitaria, un luogo accogliente, dinamico, in cui lo studio si integri con la crescita personale e con la vita comunitaria. È questo il senso profondo dell’accordo di oggi: costruire un futuro in cui il sapere sia davvero alla portata di tutti, in una città capace di essere non solo sfondo, ma parte attiva dell’esperienza formativa e di vita dei nostri studenti.”</w:t>
      </w:r>
    </w:p>
    <w:sectPr w:rsidR="008C13AE" w:rsidRPr="008C13AE">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20994" w14:textId="77777777" w:rsidR="00D90062" w:rsidRDefault="00D90062">
      <w:r>
        <w:separator/>
      </w:r>
    </w:p>
  </w:endnote>
  <w:endnote w:type="continuationSeparator" w:id="0">
    <w:p w14:paraId="4FEAAB07" w14:textId="77777777" w:rsidR="00D90062" w:rsidRDefault="00D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20B0604020202020204"/>
    <w:charset w:val="B1"/>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0EB266BF" w:rsidR="007C29C7" w:rsidRDefault="000730A2">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+39 </w:t>
    </w:r>
    <w:r w:rsidR="001C3D94">
      <w:rPr>
        <w:rFonts w:ascii="Rubik" w:eastAsia="Rubik" w:hAnsi="Rubik" w:cs="Rubik"/>
        <w:color w:val="0D0D0D"/>
        <w:sz w:val="16"/>
        <w:szCs w:val="16"/>
      </w:rPr>
      <w:t xml:space="preserve">348 5100463 </w:t>
    </w:r>
  </w:p>
  <w:p w14:paraId="09E56391" w14:textId="77777777" w:rsidR="007F4801" w:rsidRDefault="007F4801">
    <w:pPr>
      <w:pBdr>
        <w:top w:val="nil"/>
        <w:left w:val="nil"/>
        <w:bottom w:val="nil"/>
        <w:right w:val="nil"/>
        <w:between w:val="nil"/>
      </w:pBdr>
      <w:tabs>
        <w:tab w:val="center" w:pos="4819"/>
        <w:tab w:val="right" w:pos="9638"/>
      </w:tabs>
      <w:rPr>
        <w:rFonts w:ascii="Rubik" w:eastAsia="Rubik" w:hAnsi="Rubik" w:cs="Rubik"/>
        <w:color w:val="0D0D0D"/>
        <w:sz w:val="16"/>
        <w:szCs w:val="16"/>
      </w:rPr>
    </w:pPr>
  </w:p>
  <w:p w14:paraId="10F4A581" w14:textId="3330D22E" w:rsidR="007F4801" w:rsidRDefault="000730A2">
    <w:pPr>
      <w:pBdr>
        <w:top w:val="nil"/>
        <w:left w:val="nil"/>
        <w:bottom w:val="nil"/>
        <w:right w:val="nil"/>
        <w:between w:val="nil"/>
      </w:pBdr>
      <w:tabs>
        <w:tab w:val="center" w:pos="4819"/>
        <w:tab w:val="right" w:pos="9638"/>
      </w:tabs>
      <w:rPr>
        <w:rFonts w:ascii="Rubik" w:eastAsia="Rubik" w:hAnsi="Rubik" w:cs="Rubik"/>
        <w:color w:val="0D0D0D"/>
        <w:sz w:val="16"/>
        <w:szCs w:val="16"/>
      </w:rPr>
    </w:pPr>
    <w:r w:rsidRPr="000730A2">
      <w:rPr>
        <w:rFonts w:ascii="Rubik" w:eastAsia="Rubik" w:hAnsi="Rubik" w:cs="Rubik"/>
        <w:color w:val="0D0D0D"/>
        <w:sz w:val="16"/>
        <w:szCs w:val="16"/>
      </w:rPr>
      <w:t xml:space="preserve">Ufficio </w:t>
    </w:r>
    <w:r w:rsidR="007F4801" w:rsidRPr="000730A2">
      <w:rPr>
        <w:rFonts w:ascii="Rubik" w:eastAsia="Rubik" w:hAnsi="Rubik" w:cs="Rubik"/>
        <w:color w:val="0D0D0D"/>
        <w:sz w:val="16"/>
        <w:szCs w:val="16"/>
      </w:rPr>
      <w:t>stampa Assessorato Casa e Housing Sociale</w:t>
    </w:r>
  </w:p>
  <w:p w14:paraId="46E43D4C" w14:textId="3C190562" w:rsidR="000730A2" w:rsidRDefault="000730A2">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Alessandro Vi</w:t>
    </w:r>
    <w:r w:rsidR="00DD2D5A">
      <w:rPr>
        <w:rFonts w:ascii="Rubik" w:eastAsia="Rubik" w:hAnsi="Rubik" w:cs="Rubik"/>
        <w:color w:val="0D0D0D"/>
        <w:sz w:val="16"/>
        <w:szCs w:val="16"/>
      </w:rPr>
      <w:t>g</w:t>
    </w:r>
    <w:r>
      <w:rPr>
        <w:rFonts w:ascii="Rubik" w:eastAsia="Rubik" w:hAnsi="Rubik" w:cs="Rubik"/>
        <w:color w:val="0D0D0D"/>
        <w:sz w:val="16"/>
        <w:szCs w:val="16"/>
      </w:rPr>
      <w:t xml:space="preserve">entini </w:t>
    </w:r>
  </w:p>
  <w:p w14:paraId="5D740EB6" w14:textId="3CBCDB54" w:rsidR="000730A2" w:rsidRDefault="000730A2">
    <w:pPr>
      <w:pBdr>
        <w:top w:val="nil"/>
        <w:left w:val="nil"/>
        <w:bottom w:val="nil"/>
        <w:right w:val="nil"/>
        <w:between w:val="nil"/>
      </w:pBdr>
      <w:tabs>
        <w:tab w:val="center" w:pos="4819"/>
        <w:tab w:val="right" w:pos="9638"/>
      </w:tabs>
      <w:rPr>
        <w:rFonts w:ascii="Rubik" w:eastAsia="Rubik" w:hAnsi="Rubik" w:cs="Rubik"/>
        <w:color w:val="404040"/>
        <w:sz w:val="16"/>
        <w:szCs w:val="16"/>
      </w:rPr>
    </w:pPr>
    <w:r w:rsidRPr="000730A2">
      <w:rPr>
        <w:rFonts w:ascii="Rubik" w:eastAsia="Rubik" w:hAnsi="Rubik" w:cs="Rubik"/>
        <w:color w:val="404040"/>
        <w:sz w:val="16"/>
        <w:szCs w:val="16"/>
      </w:rPr>
      <w:t>+39 347</w:t>
    </w:r>
    <w:r w:rsidR="00DD2D5A">
      <w:rPr>
        <w:rFonts w:ascii="Rubik" w:eastAsia="Rubik" w:hAnsi="Rubik" w:cs="Rubik"/>
        <w:color w:val="404040"/>
        <w:sz w:val="16"/>
        <w:szCs w:val="16"/>
      </w:rPr>
      <w:t xml:space="preserve"> </w:t>
    </w:r>
    <w:r w:rsidRPr="000730A2">
      <w:rPr>
        <w:rFonts w:ascii="Rubik" w:eastAsia="Rubik" w:hAnsi="Rubik" w:cs="Rubik"/>
        <w:color w:val="404040"/>
        <w:sz w:val="16"/>
        <w:szCs w:val="16"/>
      </w:rPr>
      <w:t>1321938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35970" w14:textId="77777777" w:rsidR="00D90062" w:rsidRDefault="00D90062">
      <w:r>
        <w:separator/>
      </w:r>
    </w:p>
  </w:footnote>
  <w:footnote w:type="continuationSeparator" w:id="0">
    <w:p w14:paraId="7325D8E9" w14:textId="77777777" w:rsidR="00D90062" w:rsidRDefault="00D90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D90062">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08D8B" w14:textId="08A67058" w:rsidR="007F4801" w:rsidRDefault="000730A2" w:rsidP="007F4801">
    <w:pPr>
      <w:pBdr>
        <w:top w:val="nil"/>
        <w:left w:val="nil"/>
        <w:bottom w:val="nil"/>
        <w:right w:val="nil"/>
        <w:between w:val="nil"/>
      </w:pBdr>
      <w:tabs>
        <w:tab w:val="center" w:pos="4819"/>
        <w:tab w:val="right" w:pos="9638"/>
      </w:tabs>
      <w:jc w:val="right"/>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61824" behindDoc="1" locked="0" layoutInCell="1" allowOverlap="1" wp14:anchorId="5E70B57A" wp14:editId="04C4D7D1">
          <wp:simplePos x="0" y="0"/>
          <wp:positionH relativeFrom="column">
            <wp:posOffset>4181607</wp:posOffset>
          </wp:positionH>
          <wp:positionV relativeFrom="paragraph">
            <wp:posOffset>137411</wp:posOffset>
          </wp:positionV>
          <wp:extent cx="1910715" cy="774065"/>
          <wp:effectExtent l="0" t="0" r="0" b="635"/>
          <wp:wrapTight wrapText="bothSides">
            <wp:wrapPolygon edited="0">
              <wp:start x="0" y="0"/>
              <wp:lineTo x="0" y="21263"/>
              <wp:lineTo x="21392" y="21263"/>
              <wp:lineTo x="21392" y="0"/>
              <wp:lineTo x="0" y="0"/>
            </wp:wrapPolygon>
          </wp:wrapTight>
          <wp:docPr id="1477149204" name="Immagine 1" descr="Immagine che contiene Carattere, simbolo,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49204" name="Immagine 1" descr="Immagine che contiene Carattere, simbolo, logo, Elementi grafici&#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910715" cy="774065"/>
                  </a:xfrm>
                  <a:prstGeom prst="rect">
                    <a:avLst/>
                  </a:prstGeom>
                </pic:spPr>
              </pic:pic>
            </a:graphicData>
          </a:graphic>
          <wp14:sizeRelH relativeFrom="page">
            <wp14:pctWidth>0</wp14:pctWidth>
          </wp14:sizeRelH>
          <wp14:sizeRelV relativeFrom="page">
            <wp14:pctHeight>0</wp14:pctHeight>
          </wp14:sizeRelV>
        </wp:anchor>
      </w:drawing>
    </w:r>
  </w:p>
  <w:p w14:paraId="320B938E" w14:textId="6309C3B9" w:rsidR="007F4801" w:rsidRDefault="007F4801" w:rsidP="007F4801">
    <w:pPr>
      <w:pBdr>
        <w:top w:val="nil"/>
        <w:left w:val="nil"/>
        <w:bottom w:val="nil"/>
        <w:right w:val="nil"/>
        <w:between w:val="nil"/>
      </w:pBdr>
      <w:tabs>
        <w:tab w:val="center" w:pos="4819"/>
        <w:tab w:val="right" w:pos="9638"/>
      </w:tabs>
      <w:jc w:val="right"/>
      <w:rPr>
        <w:rFonts w:ascii="Calibri" w:eastAsia="Calibri" w:hAnsi="Calibri" w:cs="Calibri"/>
        <w:color w:val="000000"/>
      </w:rPr>
    </w:pPr>
  </w:p>
  <w:p w14:paraId="3916CDA2" w14:textId="334DD4D2" w:rsidR="007C29C7" w:rsidRDefault="00D90062" w:rsidP="007F4801">
    <w:pPr>
      <w:pBdr>
        <w:top w:val="nil"/>
        <w:left w:val="nil"/>
        <w:bottom w:val="nil"/>
        <w:right w:val="nil"/>
        <w:between w:val="nil"/>
      </w:pBdr>
      <w:tabs>
        <w:tab w:val="center" w:pos="4819"/>
        <w:tab w:val="right" w:pos="9638"/>
      </w:tabs>
      <w:jc w:val="right"/>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left:0;text-align:left;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2" o:title="image2"/>
          <w10:wrap anchorx="margin" anchory="margin"/>
        </v:shape>
      </w:pict>
    </w:r>
    <w:r w:rsidR="000730A2" w:rsidRPr="000730A2">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D90062">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5169D"/>
    <w:multiLevelType w:val="hybridMultilevel"/>
    <w:tmpl w:val="8CF87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519170">
    <w:abstractNumId w:val="4"/>
  </w:num>
  <w:num w:numId="2" w16cid:durableId="904490994">
    <w:abstractNumId w:val="2"/>
  </w:num>
  <w:num w:numId="3" w16cid:durableId="1247036726">
    <w:abstractNumId w:val="5"/>
  </w:num>
  <w:num w:numId="4" w16cid:durableId="239221426">
    <w:abstractNumId w:val="0"/>
  </w:num>
  <w:num w:numId="5" w16cid:durableId="1221133381">
    <w:abstractNumId w:val="8"/>
  </w:num>
  <w:num w:numId="6" w16cid:durableId="125202420">
    <w:abstractNumId w:val="6"/>
  </w:num>
  <w:num w:numId="7" w16cid:durableId="2112359319">
    <w:abstractNumId w:val="7"/>
  </w:num>
  <w:num w:numId="8" w16cid:durableId="2018190774">
    <w:abstractNumId w:val="1"/>
  </w:num>
  <w:num w:numId="9" w16cid:durableId="468090076">
    <w:abstractNumId w:val="10"/>
  </w:num>
  <w:num w:numId="10" w16cid:durableId="1149328173">
    <w:abstractNumId w:val="11"/>
  </w:num>
  <w:num w:numId="11" w16cid:durableId="1627809182">
    <w:abstractNumId w:val="9"/>
  </w:num>
  <w:num w:numId="12" w16cid:durableId="1067413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012D2"/>
    <w:rsid w:val="000341FB"/>
    <w:rsid w:val="0003480E"/>
    <w:rsid w:val="000434F5"/>
    <w:rsid w:val="000531A5"/>
    <w:rsid w:val="000730A2"/>
    <w:rsid w:val="00081453"/>
    <w:rsid w:val="00094222"/>
    <w:rsid w:val="000A4744"/>
    <w:rsid w:val="000A5632"/>
    <w:rsid w:val="000D49C3"/>
    <w:rsid w:val="000D6C04"/>
    <w:rsid w:val="000E2CD5"/>
    <w:rsid w:val="000E494B"/>
    <w:rsid w:val="000F3254"/>
    <w:rsid w:val="0010359C"/>
    <w:rsid w:val="00103B96"/>
    <w:rsid w:val="001113AE"/>
    <w:rsid w:val="00114421"/>
    <w:rsid w:val="00117AC1"/>
    <w:rsid w:val="00130B07"/>
    <w:rsid w:val="00134AD4"/>
    <w:rsid w:val="00135484"/>
    <w:rsid w:val="0014185C"/>
    <w:rsid w:val="00150725"/>
    <w:rsid w:val="00155E7B"/>
    <w:rsid w:val="001611B8"/>
    <w:rsid w:val="00181616"/>
    <w:rsid w:val="00186E51"/>
    <w:rsid w:val="001970FA"/>
    <w:rsid w:val="001B18C8"/>
    <w:rsid w:val="001B425F"/>
    <w:rsid w:val="001C3D94"/>
    <w:rsid w:val="001E0CC7"/>
    <w:rsid w:val="00211ACA"/>
    <w:rsid w:val="002209B8"/>
    <w:rsid w:val="002266D1"/>
    <w:rsid w:val="002316C3"/>
    <w:rsid w:val="00233A02"/>
    <w:rsid w:val="0024426B"/>
    <w:rsid w:val="002640B0"/>
    <w:rsid w:val="00271BE8"/>
    <w:rsid w:val="00276C55"/>
    <w:rsid w:val="0028450F"/>
    <w:rsid w:val="00284CA6"/>
    <w:rsid w:val="00286C81"/>
    <w:rsid w:val="002A5D99"/>
    <w:rsid w:val="002A7937"/>
    <w:rsid w:val="002B0BA5"/>
    <w:rsid w:val="002C42DF"/>
    <w:rsid w:val="002D5CD3"/>
    <w:rsid w:val="002E25F5"/>
    <w:rsid w:val="002E3E77"/>
    <w:rsid w:val="002E4361"/>
    <w:rsid w:val="002E4DA9"/>
    <w:rsid w:val="002F089C"/>
    <w:rsid w:val="002F1493"/>
    <w:rsid w:val="00307194"/>
    <w:rsid w:val="00307AB6"/>
    <w:rsid w:val="003129AA"/>
    <w:rsid w:val="003245FA"/>
    <w:rsid w:val="003605F2"/>
    <w:rsid w:val="00381D48"/>
    <w:rsid w:val="00393E25"/>
    <w:rsid w:val="003B3EB0"/>
    <w:rsid w:val="003B7D43"/>
    <w:rsid w:val="003C0E88"/>
    <w:rsid w:val="003F4ED6"/>
    <w:rsid w:val="00404C79"/>
    <w:rsid w:val="00426586"/>
    <w:rsid w:val="00431713"/>
    <w:rsid w:val="00447474"/>
    <w:rsid w:val="00466272"/>
    <w:rsid w:val="004747E0"/>
    <w:rsid w:val="00476D93"/>
    <w:rsid w:val="00485F68"/>
    <w:rsid w:val="00491F41"/>
    <w:rsid w:val="004A5C2E"/>
    <w:rsid w:val="004B38BE"/>
    <w:rsid w:val="004C0ACD"/>
    <w:rsid w:val="004C10B9"/>
    <w:rsid w:val="004C3806"/>
    <w:rsid w:val="004D04CA"/>
    <w:rsid w:val="004D071E"/>
    <w:rsid w:val="004D4141"/>
    <w:rsid w:val="004E7E4D"/>
    <w:rsid w:val="004F1235"/>
    <w:rsid w:val="004F3A8D"/>
    <w:rsid w:val="00540C71"/>
    <w:rsid w:val="00560780"/>
    <w:rsid w:val="0057114F"/>
    <w:rsid w:val="00585DEC"/>
    <w:rsid w:val="0058734C"/>
    <w:rsid w:val="00595C0C"/>
    <w:rsid w:val="005B42D2"/>
    <w:rsid w:val="00600112"/>
    <w:rsid w:val="00602A69"/>
    <w:rsid w:val="00617ED3"/>
    <w:rsid w:val="006659D4"/>
    <w:rsid w:val="006B46F3"/>
    <w:rsid w:val="006C372E"/>
    <w:rsid w:val="006C58F4"/>
    <w:rsid w:val="006D634E"/>
    <w:rsid w:val="006F4D9F"/>
    <w:rsid w:val="007135A3"/>
    <w:rsid w:val="0071586C"/>
    <w:rsid w:val="00737D94"/>
    <w:rsid w:val="0074584D"/>
    <w:rsid w:val="00753D64"/>
    <w:rsid w:val="007552A2"/>
    <w:rsid w:val="00776A83"/>
    <w:rsid w:val="0077712B"/>
    <w:rsid w:val="00787CF9"/>
    <w:rsid w:val="00794740"/>
    <w:rsid w:val="007A1F51"/>
    <w:rsid w:val="007A2F48"/>
    <w:rsid w:val="007A66F7"/>
    <w:rsid w:val="007C19B3"/>
    <w:rsid w:val="007C29C7"/>
    <w:rsid w:val="007F2F89"/>
    <w:rsid w:val="007F4801"/>
    <w:rsid w:val="007F5525"/>
    <w:rsid w:val="00803354"/>
    <w:rsid w:val="00804E31"/>
    <w:rsid w:val="00810F21"/>
    <w:rsid w:val="008231F1"/>
    <w:rsid w:val="00833F4A"/>
    <w:rsid w:val="008527F5"/>
    <w:rsid w:val="008540E7"/>
    <w:rsid w:val="00855100"/>
    <w:rsid w:val="00857C7B"/>
    <w:rsid w:val="00873255"/>
    <w:rsid w:val="008811CE"/>
    <w:rsid w:val="008964D8"/>
    <w:rsid w:val="008C13AE"/>
    <w:rsid w:val="008C2DE6"/>
    <w:rsid w:val="008C56BF"/>
    <w:rsid w:val="008F4EC1"/>
    <w:rsid w:val="009121CF"/>
    <w:rsid w:val="00934173"/>
    <w:rsid w:val="00943013"/>
    <w:rsid w:val="0094481F"/>
    <w:rsid w:val="009841B4"/>
    <w:rsid w:val="009C05FA"/>
    <w:rsid w:val="009C2DF4"/>
    <w:rsid w:val="009D45A4"/>
    <w:rsid w:val="009D536F"/>
    <w:rsid w:val="009F2897"/>
    <w:rsid w:val="009F5BC3"/>
    <w:rsid w:val="00A03DF9"/>
    <w:rsid w:val="00A050B0"/>
    <w:rsid w:val="00A178D3"/>
    <w:rsid w:val="00A2032E"/>
    <w:rsid w:val="00A40488"/>
    <w:rsid w:val="00A53599"/>
    <w:rsid w:val="00A56A2A"/>
    <w:rsid w:val="00A72A97"/>
    <w:rsid w:val="00A85EBE"/>
    <w:rsid w:val="00A95869"/>
    <w:rsid w:val="00AA1DBF"/>
    <w:rsid w:val="00AC4C9E"/>
    <w:rsid w:val="00AD378E"/>
    <w:rsid w:val="00AE1E9E"/>
    <w:rsid w:val="00B06AEB"/>
    <w:rsid w:val="00B108E8"/>
    <w:rsid w:val="00B12DE2"/>
    <w:rsid w:val="00B22A79"/>
    <w:rsid w:val="00B303AF"/>
    <w:rsid w:val="00B41453"/>
    <w:rsid w:val="00B95F76"/>
    <w:rsid w:val="00BA1960"/>
    <w:rsid w:val="00BA5D2F"/>
    <w:rsid w:val="00BB47C8"/>
    <w:rsid w:val="00BB69C5"/>
    <w:rsid w:val="00BC3E65"/>
    <w:rsid w:val="00BC42D5"/>
    <w:rsid w:val="00C02775"/>
    <w:rsid w:val="00C06156"/>
    <w:rsid w:val="00C22B33"/>
    <w:rsid w:val="00C33A39"/>
    <w:rsid w:val="00C4527B"/>
    <w:rsid w:val="00C4760E"/>
    <w:rsid w:val="00C62184"/>
    <w:rsid w:val="00C67C30"/>
    <w:rsid w:val="00C70C56"/>
    <w:rsid w:val="00C740AF"/>
    <w:rsid w:val="00CC6B14"/>
    <w:rsid w:val="00CE25AD"/>
    <w:rsid w:val="00D126B7"/>
    <w:rsid w:val="00D249F2"/>
    <w:rsid w:val="00D34401"/>
    <w:rsid w:val="00D46A9B"/>
    <w:rsid w:val="00D54DA0"/>
    <w:rsid w:val="00D90062"/>
    <w:rsid w:val="00DA2017"/>
    <w:rsid w:val="00DC19EC"/>
    <w:rsid w:val="00DD1CA5"/>
    <w:rsid w:val="00DD2D5A"/>
    <w:rsid w:val="00DF2CF0"/>
    <w:rsid w:val="00E06571"/>
    <w:rsid w:val="00E138A5"/>
    <w:rsid w:val="00E17B13"/>
    <w:rsid w:val="00E237AF"/>
    <w:rsid w:val="00E27291"/>
    <w:rsid w:val="00E31F8B"/>
    <w:rsid w:val="00E641E9"/>
    <w:rsid w:val="00E74086"/>
    <w:rsid w:val="00EB2782"/>
    <w:rsid w:val="00EC5EF0"/>
    <w:rsid w:val="00EE4E58"/>
    <w:rsid w:val="00EE6E68"/>
    <w:rsid w:val="00EF5078"/>
    <w:rsid w:val="00F00B35"/>
    <w:rsid w:val="00F050DF"/>
    <w:rsid w:val="00F140C5"/>
    <w:rsid w:val="00F15DC9"/>
    <w:rsid w:val="00F2596C"/>
    <w:rsid w:val="00F35462"/>
    <w:rsid w:val="00F35800"/>
    <w:rsid w:val="00F3633E"/>
    <w:rsid w:val="00F45205"/>
    <w:rsid w:val="00F549A4"/>
    <w:rsid w:val="00F6219E"/>
    <w:rsid w:val="00F67F48"/>
    <w:rsid w:val="00F73FC7"/>
    <w:rsid w:val="00F805FF"/>
    <w:rsid w:val="00F84BF8"/>
    <w:rsid w:val="00FA38B4"/>
    <w:rsid w:val="00FB5BC4"/>
    <w:rsid w:val="00FD316F"/>
    <w:rsid w:val="00FD4E9C"/>
    <w:rsid w:val="00FE5466"/>
    <w:rsid w:val="00FE5789"/>
    <w:rsid w:val="00FE77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948">
      <w:bodyDiv w:val="1"/>
      <w:marLeft w:val="0"/>
      <w:marRight w:val="0"/>
      <w:marTop w:val="0"/>
      <w:marBottom w:val="0"/>
      <w:divBdr>
        <w:top w:val="none" w:sz="0" w:space="0" w:color="auto"/>
        <w:left w:val="none" w:sz="0" w:space="0" w:color="auto"/>
        <w:bottom w:val="none" w:sz="0" w:space="0" w:color="auto"/>
        <w:right w:val="none" w:sz="0" w:space="0" w:color="auto"/>
      </w:divBdr>
    </w:div>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300769031">
      <w:bodyDiv w:val="1"/>
      <w:marLeft w:val="0"/>
      <w:marRight w:val="0"/>
      <w:marTop w:val="0"/>
      <w:marBottom w:val="0"/>
      <w:divBdr>
        <w:top w:val="none" w:sz="0" w:space="0" w:color="auto"/>
        <w:left w:val="none" w:sz="0" w:space="0" w:color="auto"/>
        <w:bottom w:val="none" w:sz="0" w:space="0" w:color="auto"/>
        <w:right w:val="none" w:sz="0" w:space="0" w:color="auto"/>
      </w:divBdr>
    </w:div>
    <w:div w:id="415513110">
      <w:bodyDiv w:val="1"/>
      <w:marLeft w:val="0"/>
      <w:marRight w:val="0"/>
      <w:marTop w:val="0"/>
      <w:marBottom w:val="0"/>
      <w:divBdr>
        <w:top w:val="none" w:sz="0" w:space="0" w:color="auto"/>
        <w:left w:val="none" w:sz="0" w:space="0" w:color="auto"/>
        <w:bottom w:val="none" w:sz="0" w:space="0" w:color="auto"/>
        <w:right w:val="none" w:sz="0" w:space="0" w:color="auto"/>
      </w:divBdr>
    </w:div>
    <w:div w:id="551115330">
      <w:bodyDiv w:val="1"/>
      <w:marLeft w:val="0"/>
      <w:marRight w:val="0"/>
      <w:marTop w:val="0"/>
      <w:marBottom w:val="0"/>
      <w:divBdr>
        <w:top w:val="none" w:sz="0" w:space="0" w:color="auto"/>
        <w:left w:val="none" w:sz="0" w:space="0" w:color="auto"/>
        <w:bottom w:val="none" w:sz="0" w:space="0" w:color="auto"/>
        <w:right w:val="none" w:sz="0" w:space="0" w:color="auto"/>
      </w:divBdr>
      <w:divsChild>
        <w:div w:id="1646083755">
          <w:marLeft w:val="0"/>
          <w:marRight w:val="0"/>
          <w:marTop w:val="0"/>
          <w:marBottom w:val="0"/>
          <w:divBdr>
            <w:top w:val="none" w:sz="0" w:space="0" w:color="auto"/>
            <w:left w:val="none" w:sz="0" w:space="0" w:color="auto"/>
            <w:bottom w:val="none" w:sz="0" w:space="0" w:color="auto"/>
            <w:right w:val="none" w:sz="0" w:space="0" w:color="auto"/>
          </w:divBdr>
        </w:div>
        <w:div w:id="885065763">
          <w:marLeft w:val="0"/>
          <w:marRight w:val="0"/>
          <w:marTop w:val="0"/>
          <w:marBottom w:val="0"/>
          <w:divBdr>
            <w:top w:val="none" w:sz="0" w:space="0" w:color="auto"/>
            <w:left w:val="none" w:sz="0" w:space="0" w:color="auto"/>
            <w:bottom w:val="none" w:sz="0" w:space="0" w:color="auto"/>
            <w:right w:val="none" w:sz="0" w:space="0" w:color="auto"/>
          </w:divBdr>
        </w:div>
        <w:div w:id="861017172">
          <w:marLeft w:val="0"/>
          <w:marRight w:val="0"/>
          <w:marTop w:val="0"/>
          <w:marBottom w:val="0"/>
          <w:divBdr>
            <w:top w:val="none" w:sz="0" w:space="0" w:color="auto"/>
            <w:left w:val="none" w:sz="0" w:space="0" w:color="auto"/>
            <w:bottom w:val="none" w:sz="0" w:space="0" w:color="auto"/>
            <w:right w:val="none" w:sz="0" w:space="0" w:color="auto"/>
          </w:divBdr>
        </w:div>
        <w:div w:id="1745182102">
          <w:marLeft w:val="0"/>
          <w:marRight w:val="0"/>
          <w:marTop w:val="0"/>
          <w:marBottom w:val="0"/>
          <w:divBdr>
            <w:top w:val="none" w:sz="0" w:space="0" w:color="auto"/>
            <w:left w:val="none" w:sz="0" w:space="0" w:color="auto"/>
            <w:bottom w:val="none" w:sz="0" w:space="0" w:color="auto"/>
            <w:right w:val="none" w:sz="0" w:space="0" w:color="auto"/>
          </w:divBdr>
        </w:div>
        <w:div w:id="1970818587">
          <w:marLeft w:val="0"/>
          <w:marRight w:val="0"/>
          <w:marTop w:val="0"/>
          <w:marBottom w:val="0"/>
          <w:divBdr>
            <w:top w:val="none" w:sz="0" w:space="0" w:color="auto"/>
            <w:left w:val="none" w:sz="0" w:space="0" w:color="auto"/>
            <w:bottom w:val="none" w:sz="0" w:space="0" w:color="auto"/>
            <w:right w:val="none" w:sz="0" w:space="0" w:color="auto"/>
          </w:divBdr>
        </w:div>
      </w:divsChild>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046831577">
      <w:bodyDiv w:val="1"/>
      <w:marLeft w:val="0"/>
      <w:marRight w:val="0"/>
      <w:marTop w:val="0"/>
      <w:marBottom w:val="0"/>
      <w:divBdr>
        <w:top w:val="none" w:sz="0" w:space="0" w:color="auto"/>
        <w:left w:val="none" w:sz="0" w:space="0" w:color="auto"/>
        <w:bottom w:val="none" w:sz="0" w:space="0" w:color="auto"/>
        <w:right w:val="none" w:sz="0" w:space="0" w:color="auto"/>
      </w:divBdr>
    </w:div>
    <w:div w:id="1150095893">
      <w:bodyDiv w:val="1"/>
      <w:marLeft w:val="0"/>
      <w:marRight w:val="0"/>
      <w:marTop w:val="0"/>
      <w:marBottom w:val="0"/>
      <w:divBdr>
        <w:top w:val="none" w:sz="0" w:space="0" w:color="auto"/>
        <w:left w:val="none" w:sz="0" w:space="0" w:color="auto"/>
        <w:bottom w:val="none" w:sz="0" w:space="0" w:color="auto"/>
        <w:right w:val="none" w:sz="0" w:space="0" w:color="auto"/>
      </w:divBdr>
      <w:divsChild>
        <w:div w:id="550730084">
          <w:marLeft w:val="0"/>
          <w:marRight w:val="0"/>
          <w:marTop w:val="0"/>
          <w:marBottom w:val="0"/>
          <w:divBdr>
            <w:top w:val="none" w:sz="0" w:space="0" w:color="auto"/>
            <w:left w:val="none" w:sz="0" w:space="0" w:color="auto"/>
            <w:bottom w:val="none" w:sz="0" w:space="0" w:color="auto"/>
            <w:right w:val="none" w:sz="0" w:space="0" w:color="auto"/>
          </w:divBdr>
        </w:div>
        <w:div w:id="383601894">
          <w:marLeft w:val="0"/>
          <w:marRight w:val="0"/>
          <w:marTop w:val="0"/>
          <w:marBottom w:val="0"/>
          <w:divBdr>
            <w:top w:val="none" w:sz="0" w:space="0" w:color="auto"/>
            <w:left w:val="none" w:sz="0" w:space="0" w:color="auto"/>
            <w:bottom w:val="none" w:sz="0" w:space="0" w:color="auto"/>
            <w:right w:val="none" w:sz="0" w:space="0" w:color="auto"/>
          </w:divBdr>
          <w:divsChild>
            <w:div w:id="237249963">
              <w:marLeft w:val="0"/>
              <w:marRight w:val="0"/>
              <w:marTop w:val="0"/>
              <w:marBottom w:val="0"/>
              <w:divBdr>
                <w:top w:val="none" w:sz="0" w:space="0" w:color="auto"/>
                <w:left w:val="none" w:sz="0" w:space="0" w:color="auto"/>
                <w:bottom w:val="none" w:sz="0" w:space="0" w:color="auto"/>
                <w:right w:val="none" w:sz="0" w:space="0" w:color="auto"/>
              </w:divBdr>
              <w:divsChild>
                <w:div w:id="5439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793210014">
      <w:bodyDiv w:val="1"/>
      <w:marLeft w:val="0"/>
      <w:marRight w:val="0"/>
      <w:marTop w:val="0"/>
      <w:marBottom w:val="0"/>
      <w:divBdr>
        <w:top w:val="none" w:sz="0" w:space="0" w:color="auto"/>
        <w:left w:val="none" w:sz="0" w:space="0" w:color="auto"/>
        <w:bottom w:val="none" w:sz="0" w:space="0" w:color="auto"/>
        <w:right w:val="none" w:sz="0" w:space="0" w:color="auto"/>
      </w:divBdr>
    </w:div>
    <w:div w:id="1889224876">
      <w:bodyDiv w:val="1"/>
      <w:marLeft w:val="0"/>
      <w:marRight w:val="0"/>
      <w:marTop w:val="0"/>
      <w:marBottom w:val="0"/>
      <w:divBdr>
        <w:top w:val="none" w:sz="0" w:space="0" w:color="auto"/>
        <w:left w:val="none" w:sz="0" w:space="0" w:color="auto"/>
        <w:bottom w:val="none" w:sz="0" w:space="0" w:color="auto"/>
        <w:right w:val="none" w:sz="0" w:space="0" w:color="auto"/>
      </w:divBdr>
    </w:div>
    <w:div w:id="1904634928">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Props1.xml><?xml version="1.0" encoding="utf-8"?>
<ds:datastoreItem xmlns:ds="http://schemas.openxmlformats.org/officeDocument/2006/customXml" ds:itemID="{3D1C42B6-FE66-48BA-AAD9-49CAB5AF11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694</Words>
  <Characters>3956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Martina Cerea</cp:lastModifiedBy>
  <cp:revision>4</cp:revision>
  <dcterms:created xsi:type="dcterms:W3CDTF">2025-07-07T08:33:00Z</dcterms:created>
  <dcterms:modified xsi:type="dcterms:W3CDTF">2025-07-08T11:11:00Z</dcterms:modified>
</cp:coreProperties>
</file>