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0E99C" w14:textId="77777777" w:rsidR="00AB2595" w:rsidRDefault="00AB2595" w:rsidP="00AB2595">
      <w:pPr>
        <w:pStyle w:val="Titolo3"/>
        <w:spacing w:before="0" w:after="0"/>
        <w:jc w:val="center"/>
        <w:rPr>
          <w:rFonts w:ascii="Rubik" w:hAnsi="Rubik" w:cs="Rubik"/>
          <w:b w:val="0"/>
          <w:bCs/>
          <w:sz w:val="24"/>
          <w:szCs w:val="24"/>
          <w:u w:val="single"/>
        </w:rPr>
      </w:pPr>
      <w:r w:rsidRPr="00A603E3">
        <w:rPr>
          <w:rFonts w:ascii="Rubik" w:hAnsi="Rubik" w:cs="Rubik" w:hint="cs"/>
          <w:b w:val="0"/>
          <w:bCs/>
          <w:sz w:val="24"/>
          <w:szCs w:val="24"/>
          <w:u w:val="single"/>
        </w:rPr>
        <w:t>COMUNICATO STAMPA</w:t>
      </w:r>
    </w:p>
    <w:p w14:paraId="203EF04C" w14:textId="77777777" w:rsidR="00AB2595" w:rsidRPr="004579C9" w:rsidRDefault="00AB2595" w:rsidP="00AB2595"/>
    <w:p w14:paraId="2995594B" w14:textId="77777777" w:rsidR="00AB2595" w:rsidRDefault="00AB2595" w:rsidP="00AB2595">
      <w:pPr>
        <w:pStyle w:val="NormaleWeb"/>
        <w:spacing w:before="0" w:beforeAutospacing="0" w:after="0" w:afterAutospacing="0"/>
        <w:jc w:val="center"/>
        <w:rPr>
          <w:rFonts w:ascii="Rubik" w:hAnsi="Rubik" w:cs="Rubik"/>
          <w:b/>
          <w:bCs/>
          <w:sz w:val="28"/>
          <w:szCs w:val="28"/>
        </w:rPr>
      </w:pPr>
      <w:r w:rsidRPr="002F1221">
        <w:rPr>
          <w:rFonts w:ascii="Rubik" w:hAnsi="Rubik" w:cs="Rubik"/>
          <w:b/>
          <w:bCs/>
          <w:sz w:val="28"/>
          <w:szCs w:val="28"/>
        </w:rPr>
        <w:t>AVVIO DELLE LEZIONI IN UNIBG</w:t>
      </w:r>
    </w:p>
    <w:p w14:paraId="618F693C" w14:textId="77777777" w:rsidR="00AB2595" w:rsidRDefault="00AB2595" w:rsidP="00AB2595">
      <w:pPr>
        <w:pStyle w:val="NormaleWeb"/>
        <w:spacing w:before="0" w:beforeAutospacing="0" w:after="0" w:afterAutospacing="0"/>
        <w:jc w:val="center"/>
        <w:rPr>
          <w:rFonts w:ascii="Rubik" w:hAnsi="Rubik" w:cs="Rubik"/>
          <w:b/>
          <w:bCs/>
          <w:i/>
          <w:iCs/>
          <w:sz w:val="28"/>
          <w:szCs w:val="28"/>
        </w:rPr>
      </w:pPr>
      <w:r w:rsidRPr="00A603E3">
        <w:rPr>
          <w:rFonts w:ascii="Rubik" w:hAnsi="Rubik" w:cs="Rubik"/>
          <w:b/>
          <w:bCs/>
          <w:i/>
          <w:iCs/>
          <w:sz w:val="28"/>
          <w:szCs w:val="28"/>
        </w:rPr>
        <w:t>U</w:t>
      </w:r>
      <w:r w:rsidRPr="00A603E3">
        <w:rPr>
          <w:rFonts w:ascii="Rubik" w:hAnsi="Rubik" w:cs="Rubik" w:hint="cs"/>
          <w:b/>
          <w:bCs/>
          <w:i/>
          <w:iCs/>
          <w:sz w:val="28"/>
          <w:szCs w:val="28"/>
        </w:rPr>
        <w:t>n anno di crescita, internazionalizzazione e nuove competenze</w:t>
      </w:r>
    </w:p>
    <w:p w14:paraId="55C51E94" w14:textId="77777777" w:rsidR="00AB2595" w:rsidRPr="004579C9" w:rsidRDefault="00AB2595" w:rsidP="00AB2595">
      <w:pPr>
        <w:pStyle w:val="NormaleWeb"/>
        <w:spacing w:before="0" w:beforeAutospacing="0" w:after="0" w:afterAutospacing="0"/>
        <w:jc w:val="center"/>
        <w:rPr>
          <w:rFonts w:ascii="Rubik" w:hAnsi="Rubik" w:cs="Rubik"/>
          <w:b/>
          <w:bCs/>
          <w:i/>
          <w:iCs/>
        </w:rPr>
      </w:pPr>
    </w:p>
    <w:p w14:paraId="0632F04E" w14:textId="77777777" w:rsidR="00AB2595" w:rsidRPr="004579C9" w:rsidRDefault="00AB2595" w:rsidP="00AB2595">
      <w:pPr>
        <w:pStyle w:val="NormaleWeb"/>
        <w:spacing w:before="0" w:beforeAutospacing="0" w:after="0" w:afterAutospacing="0"/>
        <w:jc w:val="both"/>
        <w:rPr>
          <w:rFonts w:ascii="Rubik" w:hAnsi="Rubik" w:cs="Rubik"/>
          <w:i/>
          <w:iCs/>
        </w:rPr>
      </w:pPr>
      <w:r w:rsidRPr="004579C9">
        <w:rPr>
          <w:rFonts w:ascii="Rubik" w:hAnsi="Rubik" w:cs="Rubik"/>
          <w:i/>
          <w:iCs/>
        </w:rPr>
        <w:t xml:space="preserve">Bergamo, 15 settembre 2025 - </w:t>
      </w:r>
      <w:r w:rsidRPr="004579C9">
        <w:rPr>
          <w:rFonts w:ascii="Rubik" w:hAnsi="Rubik" w:cs="Rubik" w:hint="cs"/>
        </w:rPr>
        <w:t>Con l’</w:t>
      </w:r>
      <w:r w:rsidRPr="004579C9">
        <w:rPr>
          <w:rFonts w:ascii="Rubik" w:hAnsi="Rubik" w:cs="Rubik" w:hint="cs"/>
          <w:b/>
          <w:bCs/>
        </w:rPr>
        <w:t>avvio del nuovo anno accademico</w:t>
      </w:r>
      <w:r w:rsidRPr="004579C9">
        <w:rPr>
          <w:rFonts w:ascii="Rubik" w:hAnsi="Rubik" w:cs="Rubik" w:hint="cs"/>
        </w:rPr>
        <w:t>, questa mattina</w:t>
      </w:r>
      <w:r w:rsidRPr="004579C9">
        <w:rPr>
          <w:rFonts w:ascii="Rubik" w:hAnsi="Rubik" w:cs="Rubik"/>
        </w:rPr>
        <w:t>,</w:t>
      </w:r>
      <w:r w:rsidRPr="004579C9">
        <w:rPr>
          <w:rFonts w:ascii="Rubik" w:hAnsi="Rubik" w:cs="Rubik" w:hint="cs"/>
        </w:rPr>
        <w:t xml:space="preserve"> l’Università degli studi di Bergamo ha rinnovato il proprio benvenuto a studentesse e studenti. A inaugurare simbolicamente le lezioni è stato il messaggio del Rettore, prof. </w:t>
      </w:r>
      <w:r w:rsidRPr="004579C9">
        <w:rPr>
          <w:rFonts w:ascii="Rubik" w:hAnsi="Rubik" w:cs="Rubik" w:hint="cs"/>
          <w:b/>
          <w:bCs/>
        </w:rPr>
        <w:t>Sergio Cavalieri</w:t>
      </w:r>
      <w:r w:rsidRPr="004579C9">
        <w:rPr>
          <w:rFonts w:ascii="Rubik" w:hAnsi="Rubik" w:cs="Rubik" w:hint="cs"/>
        </w:rPr>
        <w:t>, rivolto a matricole e iscritti:</w:t>
      </w:r>
      <w:r w:rsidRPr="004579C9">
        <w:rPr>
          <w:rFonts w:ascii="Rubik" w:hAnsi="Rubik" w:cs="Rubik"/>
          <w:i/>
          <w:iCs/>
        </w:rPr>
        <w:t xml:space="preserve"> </w:t>
      </w:r>
      <w:r w:rsidRPr="004579C9">
        <w:rPr>
          <w:rStyle w:val="Enfasicorsivo"/>
          <w:rFonts w:ascii="Rubik" w:hAnsi="Rubik" w:cs="Rubik" w:hint="cs"/>
        </w:rPr>
        <w:t xml:space="preserve">«Benvenuti a UniBg – </w:t>
      </w:r>
      <w:r w:rsidRPr="004579C9">
        <w:rPr>
          <w:rStyle w:val="Enfasicorsivo"/>
          <w:rFonts w:ascii="Rubik" w:hAnsi="Rubik" w:cs="Rubik" w:hint="cs"/>
          <w:i w:val="0"/>
          <w:iCs w:val="0"/>
        </w:rPr>
        <w:t>ha dichiarato nel videomessaggio proiettato all’inizio delle lezioni</w:t>
      </w:r>
      <w:r w:rsidRPr="004579C9">
        <w:rPr>
          <w:rStyle w:val="Enfasicorsivo"/>
          <w:rFonts w:ascii="Rubik" w:hAnsi="Rubik" w:cs="Rubik" w:hint="cs"/>
        </w:rPr>
        <w:t xml:space="preserve"> –. Ogni anno, a settembre, provo una forte emozione nel vedere i corridoi della nostra Università animarsi nuovamente delle vostre voci e aspirazioni. Un saluto speciale va a chi entra per la prima volta a far parte della nostra comunità: vi invito a vivere questo percorso con curiosità, coraggio e passione.»</w:t>
      </w:r>
    </w:p>
    <w:p w14:paraId="6B39A053" w14:textId="77777777" w:rsidR="00AB2595" w:rsidRDefault="00AB2595" w:rsidP="00AB2595">
      <w:pPr>
        <w:pStyle w:val="NormaleWeb"/>
        <w:spacing w:before="0" w:beforeAutospacing="0" w:after="0" w:afterAutospacing="0"/>
        <w:jc w:val="both"/>
        <w:rPr>
          <w:rFonts w:ascii="Rubik" w:hAnsi="Rubik" w:cs="Rubik"/>
        </w:rPr>
      </w:pPr>
    </w:p>
    <w:p w14:paraId="1CC86EA4" w14:textId="77777777" w:rsidR="00AB2595" w:rsidRDefault="00AB2595" w:rsidP="00AB2595">
      <w:pPr>
        <w:pStyle w:val="NormaleWeb"/>
        <w:spacing w:before="0" w:beforeAutospacing="0" w:after="0" w:afterAutospacing="0"/>
        <w:jc w:val="both"/>
        <w:rPr>
          <w:rFonts w:ascii="Rubik" w:hAnsi="Rubik" w:cs="Rubik"/>
        </w:rPr>
      </w:pPr>
      <w:r w:rsidRPr="004579C9">
        <w:rPr>
          <w:rFonts w:ascii="Rubik" w:hAnsi="Rubik" w:cs="Rubik" w:hint="cs"/>
        </w:rPr>
        <w:t xml:space="preserve">Il Rettore ha sottolineato l’importanza di cogliere le opportunità formative e professionali offerte dall’Ateneo, ringraziando </w:t>
      </w:r>
      <w:r w:rsidRPr="004579C9">
        <w:rPr>
          <w:rFonts w:ascii="Rubik" w:hAnsi="Rubik" w:cs="Rubik" w:hint="cs"/>
          <w:b/>
          <w:bCs/>
        </w:rPr>
        <w:t xml:space="preserve">docenti </w:t>
      </w:r>
      <w:r w:rsidRPr="004579C9">
        <w:rPr>
          <w:rFonts w:ascii="Rubik" w:hAnsi="Rubik" w:cs="Rubik" w:hint="cs"/>
        </w:rPr>
        <w:t xml:space="preserve">e </w:t>
      </w:r>
      <w:r w:rsidRPr="004579C9">
        <w:rPr>
          <w:rFonts w:ascii="Rubik" w:hAnsi="Rubik" w:cs="Rubik" w:hint="cs"/>
          <w:b/>
          <w:bCs/>
        </w:rPr>
        <w:t>personale tecnico-amministrativo</w:t>
      </w:r>
      <w:r w:rsidRPr="004579C9">
        <w:rPr>
          <w:rFonts w:ascii="Rubik" w:hAnsi="Rubik" w:cs="Rubik" w:hint="cs"/>
        </w:rPr>
        <w:t xml:space="preserve"> per l’impegno quotidiano. Un pensiero particolare è stato rivolto agli </w:t>
      </w:r>
      <w:r w:rsidRPr="004579C9">
        <w:rPr>
          <w:rFonts w:ascii="Rubik" w:hAnsi="Rubik" w:cs="Rubik" w:hint="cs"/>
          <w:b/>
          <w:bCs/>
        </w:rPr>
        <w:t>studenti internazionali</w:t>
      </w:r>
      <w:r w:rsidRPr="004579C9">
        <w:rPr>
          <w:rFonts w:ascii="Rubik" w:hAnsi="Rubik" w:cs="Rubik" w:hint="cs"/>
        </w:rPr>
        <w:t>, che con la loro pluralità di esperienze arricchiscono la dimensione multiculturale dell’Università.</w:t>
      </w:r>
    </w:p>
    <w:p w14:paraId="50493F00" w14:textId="77777777" w:rsidR="00AB2595" w:rsidRPr="004579C9" w:rsidRDefault="00AB2595" w:rsidP="00AB2595">
      <w:pPr>
        <w:pStyle w:val="NormaleWeb"/>
        <w:spacing w:before="0" w:beforeAutospacing="0" w:after="0" w:afterAutospacing="0"/>
        <w:jc w:val="both"/>
        <w:rPr>
          <w:rFonts w:ascii="Rubik" w:hAnsi="Rubik" w:cs="Rubik"/>
        </w:rPr>
      </w:pPr>
    </w:p>
    <w:p w14:paraId="2502D066" w14:textId="77777777" w:rsidR="00AB2595" w:rsidRPr="004579C9" w:rsidRDefault="00AB2595" w:rsidP="00AB2595">
      <w:pPr>
        <w:jc w:val="both"/>
        <w:rPr>
          <w:rFonts w:ascii="Rubik" w:hAnsi="Rubik" w:cs="Rubik"/>
          <w:sz w:val="20"/>
          <w:szCs w:val="20"/>
        </w:rPr>
      </w:pPr>
      <w:r w:rsidRPr="004579C9">
        <w:rPr>
          <w:rFonts w:ascii="Rubik" w:hAnsi="Rubik" w:cs="Rubik" w:hint="cs"/>
          <w:sz w:val="20"/>
          <w:szCs w:val="20"/>
        </w:rPr>
        <w:t xml:space="preserve">L’offerta formativa di UniBg per l’anno accademico 2025/26 conta </w:t>
      </w:r>
      <w:r w:rsidRPr="004579C9">
        <w:rPr>
          <w:rFonts w:ascii="Rubik" w:hAnsi="Rubik" w:cs="Rubik" w:hint="cs"/>
          <w:b/>
          <w:bCs/>
          <w:sz w:val="20"/>
          <w:szCs w:val="20"/>
        </w:rPr>
        <w:t>51 corsi complessivi</w:t>
      </w:r>
      <w:r w:rsidRPr="004579C9">
        <w:rPr>
          <w:rFonts w:ascii="Rubik" w:hAnsi="Rubik" w:cs="Rubik" w:hint="cs"/>
          <w:sz w:val="20"/>
          <w:szCs w:val="20"/>
        </w:rPr>
        <w:t xml:space="preserve">, articolati in </w:t>
      </w:r>
      <w:r w:rsidRPr="004579C9">
        <w:rPr>
          <w:rFonts w:ascii="Rubik" w:hAnsi="Rubik" w:cs="Rubik" w:hint="cs"/>
          <w:b/>
          <w:bCs/>
          <w:sz w:val="20"/>
          <w:szCs w:val="20"/>
        </w:rPr>
        <w:t>18 corsi di laurea triennale</w:t>
      </w:r>
      <w:r w:rsidRPr="004579C9">
        <w:rPr>
          <w:rFonts w:ascii="Rubik" w:hAnsi="Rubik" w:cs="Rubik" w:hint="cs"/>
          <w:sz w:val="20"/>
          <w:szCs w:val="20"/>
        </w:rPr>
        <w:t xml:space="preserve">, </w:t>
      </w:r>
      <w:r w:rsidRPr="004579C9">
        <w:rPr>
          <w:rFonts w:ascii="Rubik" w:hAnsi="Rubik" w:cs="Rubik" w:hint="cs"/>
          <w:b/>
          <w:bCs/>
          <w:sz w:val="20"/>
          <w:szCs w:val="20"/>
        </w:rPr>
        <w:t>4 corsi di laurea magistrale</w:t>
      </w:r>
      <w:r w:rsidRPr="004579C9">
        <w:rPr>
          <w:rFonts w:ascii="Rubik" w:hAnsi="Rubik" w:cs="Rubik" w:hint="cs"/>
          <w:sz w:val="20"/>
          <w:szCs w:val="20"/>
        </w:rPr>
        <w:t xml:space="preserve"> </w:t>
      </w:r>
      <w:r w:rsidRPr="004579C9">
        <w:rPr>
          <w:rFonts w:ascii="Rubik" w:hAnsi="Rubik" w:cs="Rubik" w:hint="cs"/>
          <w:b/>
          <w:bCs/>
          <w:sz w:val="20"/>
          <w:szCs w:val="20"/>
        </w:rPr>
        <w:t>a ciclo unico</w:t>
      </w:r>
      <w:r w:rsidRPr="004579C9">
        <w:rPr>
          <w:rFonts w:ascii="Rubik" w:hAnsi="Rubik" w:cs="Rubik" w:hint="cs"/>
          <w:sz w:val="20"/>
          <w:szCs w:val="20"/>
        </w:rPr>
        <w:t xml:space="preserve"> e </w:t>
      </w:r>
      <w:r w:rsidRPr="004579C9">
        <w:rPr>
          <w:rFonts w:ascii="Rubik" w:hAnsi="Rubik" w:cs="Rubik" w:hint="cs"/>
          <w:b/>
          <w:bCs/>
          <w:sz w:val="20"/>
          <w:szCs w:val="20"/>
        </w:rPr>
        <w:t>29 corsi di laurea magistrale</w:t>
      </w:r>
      <w:r w:rsidRPr="004579C9">
        <w:rPr>
          <w:rFonts w:ascii="Rubik" w:hAnsi="Rubik" w:cs="Rubik" w:hint="cs"/>
          <w:sz w:val="20"/>
          <w:szCs w:val="20"/>
        </w:rPr>
        <w:t>.</w:t>
      </w:r>
    </w:p>
    <w:p w14:paraId="78019405" w14:textId="77777777" w:rsidR="00AB2595" w:rsidRPr="004579C9" w:rsidRDefault="00AB2595" w:rsidP="00AB2595">
      <w:pPr>
        <w:jc w:val="both"/>
        <w:rPr>
          <w:rFonts w:ascii="Rubik" w:hAnsi="Rubik" w:cs="Rubik"/>
          <w:sz w:val="20"/>
          <w:szCs w:val="20"/>
        </w:rPr>
      </w:pPr>
    </w:p>
    <w:p w14:paraId="6F988225" w14:textId="77777777" w:rsidR="00AB2595" w:rsidRPr="004579C9" w:rsidRDefault="00AB2595" w:rsidP="00AB2595">
      <w:pPr>
        <w:jc w:val="both"/>
        <w:rPr>
          <w:rFonts w:ascii="Rubik" w:hAnsi="Rubik" w:cs="Rubik"/>
          <w:sz w:val="20"/>
          <w:szCs w:val="20"/>
        </w:rPr>
      </w:pPr>
      <w:r w:rsidRPr="004579C9">
        <w:rPr>
          <w:rFonts w:ascii="Rubik" w:hAnsi="Rubik" w:cs="Rubik" w:hint="cs"/>
          <w:sz w:val="20"/>
          <w:szCs w:val="20"/>
        </w:rPr>
        <w:t xml:space="preserve">Tra le principali novità figurano </w:t>
      </w:r>
      <w:r w:rsidRPr="004579C9">
        <w:rPr>
          <w:rFonts w:ascii="Rubik" w:hAnsi="Rubik" w:cs="Rubik" w:hint="cs"/>
          <w:b/>
          <w:bCs/>
          <w:sz w:val="20"/>
          <w:szCs w:val="20"/>
        </w:rPr>
        <w:t>quattro nuovi corsi di laurea</w:t>
      </w:r>
      <w:r w:rsidRPr="004579C9">
        <w:rPr>
          <w:rFonts w:ascii="Rubik" w:hAnsi="Rubik" w:cs="Rubik" w:hint="cs"/>
          <w:sz w:val="20"/>
          <w:szCs w:val="20"/>
        </w:rPr>
        <w:t xml:space="preserve">: </w:t>
      </w:r>
      <w:r w:rsidRPr="004579C9">
        <w:rPr>
          <w:rFonts w:ascii="Rubik" w:hAnsi="Rubik" w:cs="Rubik" w:hint="cs"/>
          <w:i/>
          <w:iCs/>
          <w:sz w:val="20"/>
          <w:szCs w:val="20"/>
        </w:rPr>
        <w:t>Ingegneria delle tecnologie per l’elettronica e l’automazione</w:t>
      </w:r>
      <w:r w:rsidRPr="004579C9">
        <w:rPr>
          <w:rFonts w:ascii="Rubik" w:hAnsi="Rubik" w:cs="Rubik" w:hint="cs"/>
          <w:sz w:val="20"/>
          <w:szCs w:val="20"/>
        </w:rPr>
        <w:t xml:space="preserve">, </w:t>
      </w:r>
      <w:r w:rsidRPr="004579C9">
        <w:rPr>
          <w:rFonts w:ascii="Rubik" w:hAnsi="Rubik" w:cs="Rubik" w:hint="cs"/>
          <w:i/>
          <w:iCs/>
          <w:sz w:val="20"/>
          <w:szCs w:val="20"/>
        </w:rPr>
        <w:t>Data Analytics, economia e tecnologie digitali</w:t>
      </w:r>
      <w:r w:rsidRPr="004579C9">
        <w:rPr>
          <w:rFonts w:ascii="Rubik" w:hAnsi="Rubik" w:cs="Rubik" w:hint="cs"/>
          <w:sz w:val="20"/>
          <w:szCs w:val="20"/>
        </w:rPr>
        <w:t xml:space="preserve">, </w:t>
      </w:r>
      <w:r w:rsidRPr="004579C9">
        <w:rPr>
          <w:rFonts w:ascii="Rubik" w:hAnsi="Rubik" w:cs="Rubik" w:hint="cs"/>
          <w:i/>
          <w:iCs/>
          <w:sz w:val="20"/>
          <w:szCs w:val="20"/>
        </w:rPr>
        <w:t xml:space="preserve">Welfare management e innovazione sociale </w:t>
      </w:r>
      <w:r w:rsidRPr="004579C9">
        <w:rPr>
          <w:rFonts w:ascii="Rubik" w:hAnsi="Rubik" w:cs="Rubik" w:hint="cs"/>
          <w:sz w:val="20"/>
          <w:szCs w:val="20"/>
        </w:rPr>
        <w:t xml:space="preserve">e </w:t>
      </w:r>
      <w:r w:rsidRPr="004579C9">
        <w:rPr>
          <w:rFonts w:ascii="Rubik" w:hAnsi="Rubik" w:cs="Rubik" w:hint="cs"/>
          <w:i/>
          <w:iCs/>
          <w:sz w:val="20"/>
          <w:szCs w:val="20"/>
        </w:rPr>
        <w:t>Progettazione di contesti di vita accessibili ed inclusivi</w:t>
      </w:r>
      <w:r w:rsidRPr="004579C9">
        <w:rPr>
          <w:rFonts w:ascii="Rubik" w:hAnsi="Rubik" w:cs="Rubik" w:hint="cs"/>
          <w:sz w:val="20"/>
          <w:szCs w:val="20"/>
        </w:rPr>
        <w:t xml:space="preserve">, quest’ultimo interateneo con l’Università del Salento ed erogato in modalità prevalentemente a distanza. </w:t>
      </w:r>
      <w:r w:rsidRPr="004579C9">
        <w:rPr>
          <w:rFonts w:ascii="Rubik" w:hAnsi="Rubik" w:cs="Rubik"/>
          <w:sz w:val="20"/>
          <w:szCs w:val="20"/>
        </w:rPr>
        <w:t xml:space="preserve">Con l’introduzione di questi nuovi corsi, l’Ateneo intende dare una </w:t>
      </w:r>
      <w:r w:rsidRPr="004579C9">
        <w:rPr>
          <w:rFonts w:ascii="Rubik" w:hAnsi="Rubik" w:cs="Rubik"/>
          <w:b/>
          <w:bCs/>
          <w:sz w:val="20"/>
          <w:szCs w:val="20"/>
        </w:rPr>
        <w:t>risposta concreta</w:t>
      </w:r>
      <w:r w:rsidRPr="004579C9">
        <w:rPr>
          <w:rFonts w:ascii="Rubik" w:hAnsi="Rubik" w:cs="Rubik"/>
          <w:sz w:val="20"/>
          <w:szCs w:val="20"/>
        </w:rPr>
        <w:t xml:space="preserve"> all’esigenza di </w:t>
      </w:r>
      <w:r w:rsidRPr="004579C9">
        <w:rPr>
          <w:rFonts w:ascii="Rubik" w:hAnsi="Rubik" w:cs="Rubik"/>
          <w:b/>
          <w:bCs/>
          <w:sz w:val="20"/>
          <w:szCs w:val="20"/>
        </w:rPr>
        <w:t>figure specializzate</w:t>
      </w:r>
      <w:r w:rsidRPr="004579C9">
        <w:rPr>
          <w:rFonts w:ascii="Rubik" w:hAnsi="Rubik" w:cs="Rubik"/>
          <w:sz w:val="20"/>
          <w:szCs w:val="20"/>
        </w:rPr>
        <w:t xml:space="preserve"> in determinati ambiti avvertiti come strategici per lo sviluppo industriale, tecnologico e sociale a livello territoriale ed extraterritoriale.</w:t>
      </w:r>
    </w:p>
    <w:p w14:paraId="48C5A8B9" w14:textId="77777777" w:rsidR="00AB2595" w:rsidRPr="004579C9" w:rsidRDefault="00AB2595" w:rsidP="00AB2595">
      <w:pPr>
        <w:jc w:val="both"/>
        <w:rPr>
          <w:rFonts w:ascii="Rubik" w:hAnsi="Rubik" w:cs="Rubik"/>
          <w:sz w:val="20"/>
          <w:szCs w:val="20"/>
        </w:rPr>
      </w:pPr>
    </w:p>
    <w:p w14:paraId="61E68E9B" w14:textId="77777777" w:rsidR="00AB2595" w:rsidRDefault="00AB2595" w:rsidP="00AB2595">
      <w:pPr>
        <w:jc w:val="both"/>
        <w:rPr>
          <w:rFonts w:ascii="Rubik" w:hAnsi="Rubik" w:cs="Rubik"/>
          <w:sz w:val="20"/>
          <w:szCs w:val="20"/>
        </w:rPr>
      </w:pPr>
      <w:r w:rsidRPr="004579C9">
        <w:rPr>
          <w:rFonts w:ascii="Rubik" w:hAnsi="Rubik" w:cs="Rubik" w:hint="cs"/>
          <w:sz w:val="20"/>
          <w:szCs w:val="20"/>
        </w:rPr>
        <w:t xml:space="preserve">L’Ateneo amplia inoltre le possibilità di specializzazione interna con l’introduzione di </w:t>
      </w:r>
      <w:r w:rsidRPr="004579C9">
        <w:rPr>
          <w:rFonts w:ascii="Rubik" w:hAnsi="Rubik" w:cs="Rubik" w:hint="cs"/>
          <w:b/>
          <w:bCs/>
          <w:sz w:val="20"/>
          <w:szCs w:val="20"/>
        </w:rPr>
        <w:t>nuovi curricula di studio</w:t>
      </w:r>
      <w:r w:rsidRPr="004579C9">
        <w:rPr>
          <w:rFonts w:ascii="Rubik" w:hAnsi="Rubik" w:cs="Rubik"/>
          <w:b/>
          <w:bCs/>
          <w:sz w:val="20"/>
          <w:szCs w:val="20"/>
        </w:rPr>
        <w:t xml:space="preserve"> in corsi già esistenti e consolidati</w:t>
      </w:r>
      <w:r w:rsidRPr="004579C9">
        <w:rPr>
          <w:rFonts w:ascii="Rubik" w:hAnsi="Rubik" w:cs="Rubik" w:hint="cs"/>
          <w:sz w:val="20"/>
          <w:szCs w:val="20"/>
        </w:rPr>
        <w:t xml:space="preserve">, tra cui </w:t>
      </w:r>
      <w:r w:rsidRPr="004579C9">
        <w:rPr>
          <w:rFonts w:ascii="Rubik" w:hAnsi="Rubik" w:cs="Rubik" w:hint="cs"/>
          <w:i/>
          <w:iCs/>
          <w:sz w:val="20"/>
          <w:szCs w:val="20"/>
        </w:rPr>
        <w:t>Mediazione linguistica per l’Impresa e il Terzo Settore</w:t>
      </w:r>
      <w:r w:rsidRPr="004579C9">
        <w:rPr>
          <w:rFonts w:ascii="Rubik" w:hAnsi="Rubik" w:cs="Rubik"/>
          <w:i/>
          <w:iCs/>
          <w:sz w:val="20"/>
          <w:szCs w:val="20"/>
        </w:rPr>
        <w:t xml:space="preserve"> </w:t>
      </w:r>
      <w:r w:rsidRPr="004579C9">
        <w:rPr>
          <w:rFonts w:ascii="Rubik" w:hAnsi="Rubik" w:cs="Rubik"/>
          <w:sz w:val="20"/>
          <w:szCs w:val="20"/>
        </w:rPr>
        <w:t>(</w:t>
      </w:r>
      <w:r>
        <w:rPr>
          <w:rFonts w:ascii="Rubik" w:hAnsi="Rubik" w:cs="Rubik"/>
          <w:sz w:val="20"/>
          <w:szCs w:val="20"/>
        </w:rPr>
        <w:t xml:space="preserve">CdL in </w:t>
      </w:r>
      <w:r w:rsidRPr="00E032F0">
        <w:rPr>
          <w:rFonts w:ascii="Rubik" w:hAnsi="Rubik" w:cs="Rubik"/>
          <w:sz w:val="20"/>
          <w:szCs w:val="20"/>
        </w:rPr>
        <w:t>Lingue e Letterature Straniere Moderne</w:t>
      </w:r>
      <w:r>
        <w:rPr>
          <w:rFonts w:ascii="Rubik" w:hAnsi="Rubik" w:cs="Rubik"/>
          <w:sz w:val="20"/>
          <w:szCs w:val="20"/>
        </w:rPr>
        <w:t>)</w:t>
      </w:r>
      <w:r w:rsidRPr="004579C9">
        <w:rPr>
          <w:rFonts w:ascii="Rubik" w:hAnsi="Rubik" w:cs="Rubik" w:hint="cs"/>
          <w:sz w:val="20"/>
          <w:szCs w:val="20"/>
        </w:rPr>
        <w:t xml:space="preserve">, </w:t>
      </w:r>
      <w:r w:rsidRPr="004579C9">
        <w:rPr>
          <w:rFonts w:ascii="Rubik" w:hAnsi="Rubik" w:cs="Rubik" w:hint="cs"/>
          <w:i/>
          <w:iCs/>
          <w:sz w:val="20"/>
          <w:szCs w:val="20"/>
        </w:rPr>
        <w:t>Business Administration</w:t>
      </w:r>
      <w:r w:rsidRPr="004579C9">
        <w:rPr>
          <w:rFonts w:ascii="Rubik" w:hAnsi="Rubik" w:cs="Rubik" w:hint="cs"/>
          <w:sz w:val="20"/>
          <w:szCs w:val="20"/>
        </w:rPr>
        <w:t xml:space="preserve"> in lingua inglese</w:t>
      </w:r>
      <w:r>
        <w:rPr>
          <w:rFonts w:ascii="Rubik" w:hAnsi="Rubik" w:cs="Rubik"/>
          <w:sz w:val="20"/>
          <w:szCs w:val="20"/>
        </w:rPr>
        <w:t xml:space="preserve"> </w:t>
      </w:r>
      <w:r w:rsidRPr="004579C9">
        <w:rPr>
          <w:rFonts w:ascii="Rubik" w:hAnsi="Rubik" w:cs="Rubik"/>
          <w:sz w:val="20"/>
          <w:szCs w:val="20"/>
        </w:rPr>
        <w:t>(</w:t>
      </w:r>
      <w:r>
        <w:rPr>
          <w:rFonts w:ascii="Rubik" w:hAnsi="Rubik" w:cs="Rubik"/>
          <w:sz w:val="20"/>
          <w:szCs w:val="20"/>
        </w:rPr>
        <w:t>CdL in Economia Aziendale)</w:t>
      </w:r>
      <w:r w:rsidRPr="004579C9">
        <w:rPr>
          <w:rFonts w:ascii="Rubik" w:hAnsi="Rubik" w:cs="Rubik" w:hint="cs"/>
          <w:sz w:val="20"/>
          <w:szCs w:val="20"/>
        </w:rPr>
        <w:t xml:space="preserve">, il curriculum </w:t>
      </w:r>
      <w:r w:rsidRPr="004579C9">
        <w:rPr>
          <w:rFonts w:ascii="Rubik" w:hAnsi="Rubik" w:cs="Rubik" w:hint="cs"/>
          <w:i/>
          <w:iCs/>
          <w:sz w:val="20"/>
          <w:szCs w:val="20"/>
        </w:rPr>
        <w:t>Salute</w:t>
      </w:r>
      <w:r>
        <w:rPr>
          <w:rFonts w:ascii="Rubik" w:hAnsi="Rubik" w:cs="Rubik"/>
          <w:sz w:val="20"/>
          <w:szCs w:val="20"/>
        </w:rPr>
        <w:t xml:space="preserve"> (CdL in </w:t>
      </w:r>
      <w:r w:rsidRPr="004579C9">
        <w:rPr>
          <w:rFonts w:ascii="Rubik" w:hAnsi="Rubik" w:cs="Rubik" w:hint="cs"/>
          <w:sz w:val="20"/>
          <w:szCs w:val="20"/>
        </w:rPr>
        <w:t>Ingegneria Gestionale</w:t>
      </w:r>
      <w:r>
        <w:rPr>
          <w:rFonts w:ascii="Rubik" w:hAnsi="Rubik" w:cs="Rubik"/>
          <w:sz w:val="20"/>
          <w:szCs w:val="20"/>
        </w:rPr>
        <w:t>)</w:t>
      </w:r>
      <w:r w:rsidRPr="004579C9">
        <w:rPr>
          <w:rFonts w:ascii="Rubik" w:hAnsi="Rubik" w:cs="Rubik" w:hint="cs"/>
          <w:sz w:val="20"/>
          <w:szCs w:val="20"/>
        </w:rPr>
        <w:t xml:space="preserve"> e </w:t>
      </w:r>
      <w:r w:rsidRPr="004579C9">
        <w:rPr>
          <w:rFonts w:ascii="Rubik" w:hAnsi="Rubik" w:cs="Rubik" w:hint="cs"/>
          <w:i/>
          <w:iCs/>
          <w:sz w:val="20"/>
          <w:szCs w:val="20"/>
        </w:rPr>
        <w:t>Sustainable places and networks</w:t>
      </w:r>
      <w:r>
        <w:rPr>
          <w:rFonts w:ascii="Rubik" w:hAnsi="Rubik" w:cs="Rubik"/>
          <w:sz w:val="20"/>
          <w:szCs w:val="20"/>
        </w:rPr>
        <w:t xml:space="preserve"> (CdL in </w:t>
      </w:r>
      <w:r w:rsidRPr="00E032F0">
        <w:rPr>
          <w:rFonts w:ascii="Rubik" w:hAnsi="Rubik" w:cs="Rubik"/>
          <w:sz w:val="20"/>
          <w:szCs w:val="20"/>
        </w:rPr>
        <w:t>Geourbanistica. Analisi e pianificazione territoriale, urbana, ambientale e valorizzazione del paesaggio</w:t>
      </w:r>
      <w:r>
        <w:rPr>
          <w:rFonts w:ascii="Rubik" w:hAnsi="Rubik" w:cs="Rubik"/>
          <w:sz w:val="20"/>
          <w:szCs w:val="20"/>
        </w:rPr>
        <w:t>).</w:t>
      </w:r>
    </w:p>
    <w:p w14:paraId="64F9C27F" w14:textId="77777777" w:rsidR="00AB2595" w:rsidRPr="004579C9" w:rsidRDefault="00AB2595" w:rsidP="00AB2595">
      <w:pPr>
        <w:jc w:val="both"/>
        <w:rPr>
          <w:rFonts w:ascii="Rubik" w:hAnsi="Rubik" w:cs="Rubik"/>
          <w:sz w:val="20"/>
          <w:szCs w:val="20"/>
        </w:rPr>
      </w:pPr>
    </w:p>
    <w:p w14:paraId="5637DDFB" w14:textId="49340D08" w:rsidR="00AE3342" w:rsidRDefault="00AB2595" w:rsidP="00AB2595">
      <w:pPr>
        <w:pStyle w:val="NormaleWeb"/>
        <w:spacing w:before="0" w:beforeAutospacing="0" w:after="0" w:afterAutospacing="0"/>
        <w:jc w:val="both"/>
        <w:rPr>
          <w:rFonts w:ascii="Rubik" w:hAnsi="Rubik" w:cs="Rubik"/>
        </w:rPr>
      </w:pPr>
      <w:r w:rsidRPr="004579C9">
        <w:rPr>
          <w:rFonts w:ascii="Rubik" w:hAnsi="Rubik" w:cs="Rubik" w:hint="cs"/>
        </w:rPr>
        <w:t xml:space="preserve">La proiezione internazionale rimane un pilastro dell’Ateneo, che oggi conta </w:t>
      </w:r>
      <w:r w:rsidRPr="004579C9">
        <w:rPr>
          <w:rStyle w:val="Enfasigrassetto"/>
          <w:rFonts w:ascii="Rubik" w:hAnsi="Rubik" w:cs="Rubik" w:hint="cs"/>
        </w:rPr>
        <w:t>17 accordi di doppio diploma</w:t>
      </w:r>
      <w:r w:rsidRPr="004579C9">
        <w:rPr>
          <w:rFonts w:ascii="Rubik" w:hAnsi="Rubik" w:cs="Rubik" w:hint="cs"/>
        </w:rPr>
        <w:t xml:space="preserve"> con università estere di eccellenza, capaci di offrire titoli riconosciuti sia in Italia sia all’estero.</w:t>
      </w:r>
      <w:r w:rsidRPr="004579C9">
        <w:rPr>
          <w:rFonts w:ascii="Rubik" w:hAnsi="Rubik" w:cs="Rubik"/>
        </w:rPr>
        <w:t xml:space="preserve"> Tra le più recenti integrazioni</w:t>
      </w:r>
      <w:r>
        <w:rPr>
          <w:rFonts w:ascii="Rubik" w:hAnsi="Rubik" w:cs="Rubik"/>
        </w:rPr>
        <w:t xml:space="preserve"> dell’offerta formativa</w:t>
      </w:r>
      <w:r w:rsidRPr="004579C9">
        <w:rPr>
          <w:rFonts w:ascii="Rubik" w:hAnsi="Rubik" w:cs="Rubik"/>
        </w:rPr>
        <w:t>, si cita</w:t>
      </w:r>
      <w:r w:rsidR="00AE3342">
        <w:rPr>
          <w:rFonts w:ascii="Rubik" w:hAnsi="Rubik" w:cs="Rubik"/>
        </w:rPr>
        <w:t>no gli</w:t>
      </w:r>
      <w:r w:rsidRPr="004579C9">
        <w:rPr>
          <w:rFonts w:ascii="Rubik" w:hAnsi="Rubik" w:cs="Rubik"/>
        </w:rPr>
        <w:t xml:space="preserve"> accord</w:t>
      </w:r>
      <w:r w:rsidR="00AE3342">
        <w:rPr>
          <w:rFonts w:ascii="Rubik" w:hAnsi="Rubik" w:cs="Rubik"/>
        </w:rPr>
        <w:t>i</w:t>
      </w:r>
      <w:r w:rsidRPr="004579C9">
        <w:rPr>
          <w:rFonts w:ascii="Rubik" w:hAnsi="Rubik" w:cs="Rubik"/>
        </w:rPr>
        <w:t xml:space="preserve"> di cooperazione </w:t>
      </w:r>
      <w:r>
        <w:rPr>
          <w:rFonts w:ascii="Rubik" w:hAnsi="Rubik" w:cs="Rubik"/>
        </w:rPr>
        <w:t>con l’</w:t>
      </w:r>
      <w:r w:rsidRPr="004579C9">
        <w:rPr>
          <w:rFonts w:ascii="Rubik" w:hAnsi="Rubik" w:cs="Rubik"/>
        </w:rPr>
        <w:t>Università di Stoccarda, che permett</w:t>
      </w:r>
      <w:r w:rsidR="00AE3342">
        <w:rPr>
          <w:rFonts w:ascii="Rubik" w:hAnsi="Rubik" w:cs="Rubik"/>
        </w:rPr>
        <w:t xml:space="preserve">ono </w:t>
      </w:r>
      <w:r w:rsidRPr="004579C9">
        <w:rPr>
          <w:rFonts w:ascii="Rubik" w:hAnsi="Rubik" w:cs="Rubik"/>
        </w:rPr>
        <w:t xml:space="preserve">agli studenti e alle studentesse iscritti/e al corso di </w:t>
      </w:r>
      <w:r w:rsidRPr="004E0DAF">
        <w:rPr>
          <w:rFonts w:ascii="Rubik" w:hAnsi="Rubik" w:cs="Rubik"/>
          <w:b/>
          <w:bCs/>
        </w:rPr>
        <w:t>Laurea Magistrale in</w:t>
      </w:r>
      <w:r w:rsidRPr="004579C9">
        <w:rPr>
          <w:rFonts w:ascii="Rubik" w:hAnsi="Rubik" w:cs="Rubik"/>
        </w:rPr>
        <w:t xml:space="preserve"> </w:t>
      </w:r>
      <w:r w:rsidRPr="004579C9">
        <w:rPr>
          <w:rFonts w:ascii="Rubik" w:hAnsi="Rubik" w:cs="Rubik"/>
          <w:b/>
          <w:bCs/>
        </w:rPr>
        <w:t>Management, Marketing and Finance</w:t>
      </w:r>
      <w:r w:rsidRPr="004579C9">
        <w:rPr>
          <w:rFonts w:ascii="Rubik" w:hAnsi="Rubik" w:cs="Rubik"/>
        </w:rPr>
        <w:t xml:space="preserve"> (dall’a.a. 2024/25 International Management and Marketing) di conseguire, contemporaneamente alla </w:t>
      </w:r>
      <w:r w:rsidRPr="004579C9">
        <w:rPr>
          <w:rFonts w:ascii="Rubik" w:hAnsi="Rubik" w:cs="Rubik"/>
          <w:b/>
          <w:bCs/>
        </w:rPr>
        <w:t>Laurea Magistrale</w:t>
      </w:r>
      <w:r w:rsidRPr="004579C9">
        <w:rPr>
          <w:rFonts w:ascii="Rubik" w:hAnsi="Rubik" w:cs="Rubik"/>
        </w:rPr>
        <w:t xml:space="preserve">, anche il </w:t>
      </w:r>
      <w:r w:rsidRPr="004579C9">
        <w:rPr>
          <w:rFonts w:ascii="Rubik" w:hAnsi="Rubik" w:cs="Rubik"/>
          <w:b/>
          <w:bCs/>
        </w:rPr>
        <w:t>MSc in Business Administration</w:t>
      </w:r>
      <w:r w:rsidRPr="004579C9">
        <w:rPr>
          <w:rFonts w:ascii="Rubik" w:hAnsi="Rubik" w:cs="Rubik"/>
        </w:rPr>
        <w:t xml:space="preserve"> rilasciato dall’Università </w:t>
      </w:r>
      <w:r>
        <w:rPr>
          <w:rFonts w:ascii="Rubik" w:hAnsi="Rubik" w:cs="Rubik"/>
        </w:rPr>
        <w:t>tedesca</w:t>
      </w:r>
      <w:r w:rsidR="00AE3342">
        <w:rPr>
          <w:rFonts w:ascii="Rubik" w:hAnsi="Rubik" w:cs="Rubik"/>
        </w:rPr>
        <w:t xml:space="preserve">; e, </w:t>
      </w:r>
      <w:r w:rsidR="00AE3342" w:rsidRPr="00F6704C">
        <w:rPr>
          <w:rFonts w:ascii="Rubik" w:hAnsi="Rubik" w:cs="Rubik" w:hint="cs"/>
        </w:rPr>
        <w:t>nell’ambito dell’</w:t>
      </w:r>
      <w:r w:rsidR="00A116C0">
        <w:rPr>
          <w:rFonts w:ascii="Rubik" w:hAnsi="Rubik" w:cs="Rubik"/>
          <w:b/>
          <w:bCs/>
        </w:rPr>
        <w:t>I</w:t>
      </w:r>
      <w:r w:rsidR="00AE3342" w:rsidRPr="00AE3342">
        <w:rPr>
          <w:rFonts w:ascii="Rubik" w:hAnsi="Rubik" w:cs="Rubik" w:hint="cs"/>
          <w:b/>
          <w:bCs/>
        </w:rPr>
        <w:t xml:space="preserve">ngegneria </w:t>
      </w:r>
      <w:r w:rsidR="00A116C0">
        <w:rPr>
          <w:rFonts w:ascii="Rubik" w:hAnsi="Rubik" w:cs="Rubik"/>
          <w:b/>
          <w:bCs/>
        </w:rPr>
        <w:t>M</w:t>
      </w:r>
      <w:r w:rsidR="00AE3342" w:rsidRPr="00AE3342">
        <w:rPr>
          <w:rFonts w:ascii="Rubik" w:hAnsi="Rubik" w:cs="Rubik" w:hint="cs"/>
          <w:b/>
          <w:bCs/>
        </w:rPr>
        <w:t>eccanica</w:t>
      </w:r>
      <w:r w:rsidR="00AE3342">
        <w:rPr>
          <w:rFonts w:ascii="Rubik" w:hAnsi="Rubik" w:cs="Rubik"/>
        </w:rPr>
        <w:t>, di conseguire il doppio titolo</w:t>
      </w:r>
      <w:r w:rsidR="00AE3342" w:rsidRPr="00F6704C">
        <w:rPr>
          <w:rFonts w:ascii="Rubik" w:hAnsi="Rubik" w:cs="Rubik" w:hint="cs"/>
        </w:rPr>
        <w:t xml:space="preserve"> </w:t>
      </w:r>
      <w:r w:rsidR="00AE3342">
        <w:rPr>
          <w:rFonts w:ascii="Rubik" w:hAnsi="Rubik" w:cs="Rubik"/>
        </w:rPr>
        <w:t xml:space="preserve">in </w:t>
      </w:r>
      <w:r w:rsidR="00AE3342" w:rsidRPr="00A56171">
        <w:rPr>
          <w:rFonts w:ascii="Rubik" w:hAnsi="Rubik" w:cs="Rubik" w:hint="cs"/>
          <w:i/>
          <w:iCs/>
        </w:rPr>
        <w:t>Mechatronics</w:t>
      </w:r>
      <w:r w:rsidR="00AE3342" w:rsidRPr="00F6704C">
        <w:rPr>
          <w:rFonts w:ascii="Rubik" w:hAnsi="Rubik" w:cs="Rubik" w:hint="cs"/>
        </w:rPr>
        <w:t xml:space="preserve"> a Stoccarda e</w:t>
      </w:r>
      <w:r w:rsidR="00AE3342">
        <w:rPr>
          <w:rFonts w:ascii="Rubik" w:hAnsi="Rubik" w:cs="Rubik"/>
        </w:rPr>
        <w:t xml:space="preserve"> in</w:t>
      </w:r>
      <w:r w:rsidR="00AE3342" w:rsidRPr="00F6704C">
        <w:rPr>
          <w:rFonts w:ascii="Rubik" w:hAnsi="Rubik" w:cs="Rubik" w:hint="cs"/>
        </w:rPr>
        <w:t xml:space="preserve"> </w:t>
      </w:r>
      <w:r w:rsidR="00AE3342" w:rsidRPr="00A56171">
        <w:rPr>
          <w:rFonts w:ascii="Rubik" w:hAnsi="Rubik" w:cs="Rubik" w:hint="cs"/>
          <w:i/>
          <w:iCs/>
        </w:rPr>
        <w:t>Mechatronics and Smart Technology Engineering</w:t>
      </w:r>
      <w:r w:rsidR="00AE3342" w:rsidRPr="00F6704C">
        <w:rPr>
          <w:rFonts w:ascii="Rubik" w:hAnsi="Rubik" w:cs="Rubik" w:hint="cs"/>
        </w:rPr>
        <w:t xml:space="preserve"> a </w:t>
      </w:r>
      <w:r w:rsidR="00AE3342" w:rsidRPr="007C41BF">
        <w:rPr>
          <w:rFonts w:ascii="Rubik" w:hAnsi="Rubik" w:cs="Rubik" w:hint="cs"/>
        </w:rPr>
        <w:t>Bergam</w:t>
      </w:r>
      <w:r w:rsidR="00AE3342">
        <w:rPr>
          <w:rFonts w:ascii="Rubik" w:hAnsi="Rubik" w:cs="Rubik"/>
        </w:rPr>
        <w:t>o.</w:t>
      </w:r>
    </w:p>
    <w:p w14:paraId="2037A12D" w14:textId="77777777" w:rsidR="00AB2595" w:rsidRPr="004579C9" w:rsidRDefault="00AB2595" w:rsidP="00AB2595">
      <w:pPr>
        <w:pStyle w:val="NormaleWeb"/>
        <w:spacing w:before="0" w:beforeAutospacing="0" w:after="0" w:afterAutospacing="0"/>
        <w:jc w:val="both"/>
        <w:rPr>
          <w:rFonts w:ascii="Rubik" w:hAnsi="Rubik" w:cs="Rubik"/>
        </w:rPr>
      </w:pPr>
    </w:p>
    <w:p w14:paraId="112F103F" w14:textId="77777777" w:rsidR="00AB2595" w:rsidRPr="004579C9" w:rsidRDefault="00AB2595" w:rsidP="00AB2595">
      <w:pPr>
        <w:pStyle w:val="NormaleWeb"/>
        <w:spacing w:before="0" w:beforeAutospacing="0" w:after="0" w:afterAutospacing="0"/>
        <w:jc w:val="both"/>
        <w:rPr>
          <w:rFonts w:ascii="Rubik" w:hAnsi="Rubik" w:cs="Rubik"/>
        </w:rPr>
      </w:pPr>
      <w:r w:rsidRPr="004579C9">
        <w:rPr>
          <w:rFonts w:ascii="Rubik" w:hAnsi="Rubik" w:cs="Rubik" w:hint="cs"/>
        </w:rPr>
        <w:t xml:space="preserve">Accanto alle opportunità di mobilità, UniBg propone anche esperienze internazionali “in sede”, come </w:t>
      </w:r>
      <w:r w:rsidRPr="004579C9">
        <w:rPr>
          <w:rFonts w:ascii="Rubik" w:hAnsi="Rubik" w:cs="Rubik" w:hint="cs"/>
          <w:b/>
          <w:bCs/>
        </w:rPr>
        <w:t xml:space="preserve">corsi in lingua inglese, Winter e Summer School </w:t>
      </w:r>
      <w:r w:rsidRPr="004579C9">
        <w:rPr>
          <w:rFonts w:ascii="Rubik" w:hAnsi="Rubik" w:cs="Rubik" w:hint="cs"/>
        </w:rPr>
        <w:t xml:space="preserve">e </w:t>
      </w:r>
      <w:r w:rsidRPr="004579C9">
        <w:rPr>
          <w:rFonts w:ascii="Rubik" w:hAnsi="Rubik" w:cs="Rubik" w:hint="cs"/>
          <w:b/>
          <w:bCs/>
        </w:rPr>
        <w:t>programmi dedicati</w:t>
      </w:r>
      <w:r w:rsidRPr="004579C9">
        <w:rPr>
          <w:rFonts w:ascii="Rubik" w:hAnsi="Rubik" w:cs="Rubik" w:hint="cs"/>
        </w:rPr>
        <w:t>.</w:t>
      </w:r>
    </w:p>
    <w:p w14:paraId="558EECA5" w14:textId="77777777" w:rsidR="00AB2595" w:rsidRPr="004579C9" w:rsidRDefault="00AB2595" w:rsidP="00AB2595">
      <w:pPr>
        <w:pStyle w:val="NormaleWeb"/>
        <w:spacing w:before="0" w:beforeAutospacing="0" w:after="0" w:afterAutospacing="0"/>
        <w:jc w:val="both"/>
        <w:rPr>
          <w:rFonts w:ascii="Rubik" w:hAnsi="Rubik" w:cs="Rubik"/>
        </w:rPr>
      </w:pPr>
    </w:p>
    <w:p w14:paraId="11A94736" w14:textId="4B237D86" w:rsidR="00C84CF6" w:rsidRPr="00AB2595" w:rsidRDefault="00AB2595" w:rsidP="00AB2595">
      <w:pPr>
        <w:pStyle w:val="NormaleWeb"/>
        <w:spacing w:before="0" w:beforeAutospacing="0" w:after="0" w:afterAutospacing="0"/>
        <w:jc w:val="both"/>
        <w:rPr>
          <w:rFonts w:ascii="Rubik" w:hAnsi="Rubik" w:cs="Rubik"/>
        </w:rPr>
      </w:pPr>
      <w:r w:rsidRPr="004579C9">
        <w:rPr>
          <w:rStyle w:val="Enfasicorsivo"/>
          <w:rFonts w:ascii="Rubik" w:hAnsi="Rubik" w:cs="Rubik" w:hint="cs"/>
        </w:rPr>
        <w:t xml:space="preserve">«Auguro a tutte e tutti – </w:t>
      </w:r>
      <w:r w:rsidRPr="004579C9">
        <w:rPr>
          <w:rStyle w:val="Enfasicorsivo"/>
          <w:rFonts w:ascii="Rubik" w:hAnsi="Rubik" w:cs="Rubik" w:hint="cs"/>
          <w:i w:val="0"/>
          <w:iCs w:val="0"/>
        </w:rPr>
        <w:t xml:space="preserve">ha concluso </w:t>
      </w:r>
      <w:r w:rsidRPr="004579C9">
        <w:rPr>
          <w:rStyle w:val="Enfasicorsivo"/>
          <w:rFonts w:ascii="Rubik" w:hAnsi="Rubik" w:cs="Rubik" w:hint="cs"/>
          <w:b/>
          <w:bCs/>
          <w:i w:val="0"/>
          <w:iCs w:val="0"/>
        </w:rPr>
        <w:t>Cavalieri</w:t>
      </w:r>
      <w:r w:rsidRPr="004579C9">
        <w:rPr>
          <w:rStyle w:val="Enfasicorsivo"/>
          <w:rFonts w:ascii="Rubik" w:hAnsi="Rubik" w:cs="Rubik" w:hint="cs"/>
        </w:rPr>
        <w:t xml:space="preserve"> – un anno intenso, entusiasmante e ricco di scoperte. Sono certo che UniBg saprà offrirvi un luogo dove dare forma al vostro futuro e costruire legami che vi accompagneranno per la vita.»</w:t>
      </w:r>
    </w:p>
    <w:sectPr w:rsidR="00C84CF6" w:rsidRPr="00AB2595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3C6ED" w14:textId="77777777" w:rsidR="00A54B42" w:rsidRDefault="00A54B42">
      <w:r>
        <w:separator/>
      </w:r>
    </w:p>
  </w:endnote>
  <w:endnote w:type="continuationSeparator" w:id="0">
    <w:p w14:paraId="19C7F40A" w14:textId="77777777" w:rsidR="00A54B42" w:rsidRDefault="00A54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D0C3B90-A93B-1049-9315-04160FAC5C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8FF1ECB-AA00-C84A-A857-69A45D4013CC}"/>
    <w:embedBold r:id="rId3" w:fontKey="{8DEB33AF-B634-2249-A3AB-0AE4EBED35EC}"/>
    <w:embedItalic r:id="rId4" w:fontKey="{56668A1F-AD4A-0D4C-B05E-D3C5CE4227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104597F-D566-6548-BF20-6DF7DAB8DDC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C85DAA5-DCE7-9E4C-ADCB-41FC8AF5E4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CB94CD7-C910-FD42-B3D4-C751C47E8E6B}"/>
    <w:embedBold r:id="rId8" w:fontKey="{43B8AAEB-F55B-AC4C-A1AC-BDDD8BCCAC8A}"/>
    <w:embedItalic r:id="rId9" w:fontKey="{0A8DE4C9-D1AA-A249-B6A5-F4C58151CA64}"/>
    <w:embedBoldItalic r:id="rId10" w:fontKey="{2FEA9B8A-AE27-AE4C-865D-7D10E45BC7BC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9EF696B-ACD3-9443-88DF-8D9E9F1BD446}"/>
    <w:embedItalic r:id="rId13" w:fontKey="{0BBB3F51-F5B5-5646-8F37-3EA78FF499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376020E8-9BB9-5040-A90B-6B535FEAC065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5" w:fontKey="{560DB704-A682-2F47-A816-5B774A00F154}"/>
    <w:embedBold r:id="rId16" w:fontKey="{46E4856D-9CE0-7F4B-9B3E-1949AAF71042}"/>
    <w:embedItalic r:id="rId17" w:fontKey="{CD8640C7-EF1A-2947-8A06-FE3C4CBD0748}"/>
    <w:embedBoldItalic r:id="rId18" w:fontKey="{6242D8BB-E6F4-7C41-8729-FD94F726EA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870117B2-8E9C-0346-B167-2E0D20A148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DFE79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30985428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EE14118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028B2943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E7BA7" w14:textId="77777777" w:rsidR="00A54B42" w:rsidRDefault="00A54B42">
      <w:r>
        <w:separator/>
      </w:r>
    </w:p>
  </w:footnote>
  <w:footnote w:type="continuationSeparator" w:id="0">
    <w:p w14:paraId="16E0D2F8" w14:textId="77777777" w:rsidR="00A54B42" w:rsidRDefault="00A54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5F334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92D01CE" wp14:editId="4EAB40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40981473" name="image3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54B42">
      <w:rPr>
        <w:rFonts w:ascii="Calibri" w:eastAsia="Calibri" w:hAnsi="Calibri" w:cs="Calibri"/>
        <w:color w:val="000000"/>
      </w:rPr>
      <w:pict w14:anchorId="1ACEF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D520" w14:textId="77777777" w:rsidR="00A54E54" w:rsidRDefault="00A54B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56A91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937A7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698AC7ED" wp14:editId="0C24CE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40981472" name="image3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54B42">
      <w:rPr>
        <w:rFonts w:ascii="Calibri" w:eastAsia="Calibri" w:hAnsi="Calibri" w:cs="Calibri"/>
        <w:color w:val="000000"/>
      </w:rPr>
      <w:pict w14:anchorId="7B00B0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E53317"/>
    <w:multiLevelType w:val="multilevel"/>
    <w:tmpl w:val="640C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1714C3"/>
    <w:multiLevelType w:val="multilevel"/>
    <w:tmpl w:val="564E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9783359">
    <w:abstractNumId w:val="0"/>
  </w:num>
  <w:num w:numId="2" w16cid:durableId="382824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E54"/>
    <w:rsid w:val="000F177C"/>
    <w:rsid w:val="00156B2D"/>
    <w:rsid w:val="001616B7"/>
    <w:rsid w:val="001A2227"/>
    <w:rsid w:val="001B7EB2"/>
    <w:rsid w:val="001D56D7"/>
    <w:rsid w:val="002158F0"/>
    <w:rsid w:val="002408F7"/>
    <w:rsid w:val="00266B5A"/>
    <w:rsid w:val="00286027"/>
    <w:rsid w:val="002C0F73"/>
    <w:rsid w:val="002F6462"/>
    <w:rsid w:val="00304074"/>
    <w:rsid w:val="00321776"/>
    <w:rsid w:val="0033498F"/>
    <w:rsid w:val="00356568"/>
    <w:rsid w:val="0040687B"/>
    <w:rsid w:val="00422BA2"/>
    <w:rsid w:val="00423DC3"/>
    <w:rsid w:val="00460798"/>
    <w:rsid w:val="00554063"/>
    <w:rsid w:val="00554695"/>
    <w:rsid w:val="00573144"/>
    <w:rsid w:val="005E6509"/>
    <w:rsid w:val="005F3F85"/>
    <w:rsid w:val="0060444C"/>
    <w:rsid w:val="00664A0A"/>
    <w:rsid w:val="00685913"/>
    <w:rsid w:val="006A3217"/>
    <w:rsid w:val="006D0B37"/>
    <w:rsid w:val="006F4E00"/>
    <w:rsid w:val="00703F46"/>
    <w:rsid w:val="00706AA3"/>
    <w:rsid w:val="007230A9"/>
    <w:rsid w:val="007A3C67"/>
    <w:rsid w:val="007C0E98"/>
    <w:rsid w:val="007C715C"/>
    <w:rsid w:val="007D0DE3"/>
    <w:rsid w:val="00865150"/>
    <w:rsid w:val="008931A4"/>
    <w:rsid w:val="008A4FCE"/>
    <w:rsid w:val="008C3274"/>
    <w:rsid w:val="008D5F61"/>
    <w:rsid w:val="009524AC"/>
    <w:rsid w:val="00987B68"/>
    <w:rsid w:val="009B109C"/>
    <w:rsid w:val="009C21A1"/>
    <w:rsid w:val="009C2BFA"/>
    <w:rsid w:val="009D473C"/>
    <w:rsid w:val="009D612C"/>
    <w:rsid w:val="00A116C0"/>
    <w:rsid w:val="00A1278C"/>
    <w:rsid w:val="00A37089"/>
    <w:rsid w:val="00A37107"/>
    <w:rsid w:val="00A540B6"/>
    <w:rsid w:val="00A54B42"/>
    <w:rsid w:val="00A54E54"/>
    <w:rsid w:val="00A63636"/>
    <w:rsid w:val="00A6657F"/>
    <w:rsid w:val="00AB2595"/>
    <w:rsid w:val="00AE3342"/>
    <w:rsid w:val="00AF2452"/>
    <w:rsid w:val="00B04803"/>
    <w:rsid w:val="00B22B04"/>
    <w:rsid w:val="00B704CE"/>
    <w:rsid w:val="00B75AAF"/>
    <w:rsid w:val="00B76F14"/>
    <w:rsid w:val="00B81530"/>
    <w:rsid w:val="00C20181"/>
    <w:rsid w:val="00C65062"/>
    <w:rsid w:val="00C6547F"/>
    <w:rsid w:val="00C84CF6"/>
    <w:rsid w:val="00C92191"/>
    <w:rsid w:val="00CB4717"/>
    <w:rsid w:val="00CD53D8"/>
    <w:rsid w:val="00E14C08"/>
    <w:rsid w:val="00E639F8"/>
    <w:rsid w:val="00E76F8A"/>
    <w:rsid w:val="00ED5E95"/>
    <w:rsid w:val="00F43129"/>
    <w:rsid w:val="00F7007A"/>
    <w:rsid w:val="00F75D64"/>
    <w:rsid w:val="00F77207"/>
    <w:rsid w:val="00FA08AA"/>
    <w:rsid w:val="00FE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B3A4A"/>
  <w15:docId w15:val="{04BA4E96-50E8-AF42-A7A8-7072B18D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84274F"/>
    <w:rPr>
      <w:i/>
      <w:iCs/>
    </w:rPr>
  </w:style>
  <w:style w:type="character" w:customStyle="1" w:styleId="il">
    <w:name w:val="il"/>
    <w:basedOn w:val="Carpredefinitoparagrafo"/>
    <w:rsid w:val="00A53CBF"/>
  </w:style>
  <w:style w:type="character" w:customStyle="1" w:styleId="gmaildefault">
    <w:name w:val="gmail_default"/>
    <w:basedOn w:val="Carpredefinitoparagrafo"/>
    <w:rsid w:val="00A53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25teSw5JA9cXvvVAiH+HX4sNw==">CgMxLjA4AHIhMWtnUjNkNVlnYVV4X0lsOXhQSWx6amxQakdzemx0WTZR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51C6C6-E074-EE45-A46A-2DE104335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32</cp:revision>
  <dcterms:created xsi:type="dcterms:W3CDTF">2024-09-25T10:45:00Z</dcterms:created>
  <dcterms:modified xsi:type="dcterms:W3CDTF">2025-09-15T13:46:00Z</dcterms:modified>
</cp:coreProperties>
</file>