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B167" w14:textId="28553E42" w:rsidR="007C29C7" w:rsidRPr="00B3001D" w:rsidRDefault="002F3950" w:rsidP="00F31784">
      <w:pPr>
        <w:jc w:val="center"/>
        <w:rPr>
          <w:rFonts w:ascii="Rubik" w:eastAsia="Rubik" w:hAnsi="Rubik" w:cs="Rubik"/>
          <w:sz w:val="20"/>
          <w:szCs w:val="20"/>
          <w:u w:val="single"/>
        </w:rPr>
      </w:pPr>
      <w:r>
        <w:rPr>
          <w:rFonts w:ascii="Rubik" w:eastAsia="Rubik" w:hAnsi="Rubik" w:cs="Rubik"/>
          <w:u w:val="single"/>
        </w:rPr>
        <w:t>FOTONOTIZIA</w:t>
      </w:r>
    </w:p>
    <w:p w14:paraId="782CAC4C" w14:textId="77777777" w:rsidR="00F31784" w:rsidRDefault="00F31784" w:rsidP="00F31784">
      <w:pPr>
        <w:pStyle w:val="Titolo3"/>
        <w:spacing w:before="0" w:after="0"/>
        <w:jc w:val="center"/>
        <w:rPr>
          <w:rFonts w:ascii="Rubik" w:hAnsi="Rubik" w:cs="Rubik"/>
          <w:sz w:val="24"/>
          <w:szCs w:val="24"/>
        </w:rPr>
      </w:pPr>
    </w:p>
    <w:p w14:paraId="1CF5C229" w14:textId="77777777" w:rsidR="00F31784" w:rsidRDefault="00F31784" w:rsidP="00F31784">
      <w:pPr>
        <w:pStyle w:val="Titolo3"/>
        <w:spacing w:before="0" w:after="0"/>
        <w:jc w:val="center"/>
        <w:rPr>
          <w:rFonts w:ascii="Rubik" w:hAnsi="Rubik" w:cs="Rubik"/>
          <w:sz w:val="26"/>
          <w:szCs w:val="26"/>
        </w:rPr>
      </w:pPr>
      <w:r>
        <w:rPr>
          <w:rFonts w:ascii="Rubik" w:hAnsi="Rubik" w:cs="Rubik"/>
          <w:sz w:val="26"/>
          <w:szCs w:val="26"/>
        </w:rPr>
        <w:t>DELEGAZIONE DELL’</w:t>
      </w:r>
      <w:r w:rsidRPr="00F31784">
        <w:rPr>
          <w:rFonts w:ascii="Rubik" w:hAnsi="Rubik" w:cs="Rubik"/>
          <w:sz w:val="26"/>
          <w:szCs w:val="26"/>
        </w:rPr>
        <w:t xml:space="preserve">UNIVERSITÀ </w:t>
      </w:r>
      <w:r>
        <w:rPr>
          <w:rFonts w:ascii="Rubik" w:hAnsi="Rubik" w:cs="Rubik"/>
          <w:sz w:val="26"/>
          <w:szCs w:val="26"/>
        </w:rPr>
        <w:t>DI</w:t>
      </w:r>
      <w:r w:rsidRPr="00F31784">
        <w:rPr>
          <w:rFonts w:ascii="Rubik" w:hAnsi="Rubik" w:cs="Rubik"/>
          <w:sz w:val="26"/>
          <w:szCs w:val="26"/>
        </w:rPr>
        <w:t xml:space="preserve"> BERGAMO IN INDIA E CINA</w:t>
      </w:r>
    </w:p>
    <w:p w14:paraId="218AC29E" w14:textId="048FD547" w:rsidR="00737FD7" w:rsidRPr="00F31784" w:rsidRDefault="00F31784" w:rsidP="00F31784">
      <w:pPr>
        <w:pStyle w:val="Titolo3"/>
        <w:spacing w:before="0" w:after="0"/>
        <w:jc w:val="center"/>
        <w:rPr>
          <w:rFonts w:ascii="Rubik" w:hAnsi="Rubik" w:cs="Rubik"/>
          <w:sz w:val="26"/>
          <w:szCs w:val="26"/>
        </w:rPr>
      </w:pPr>
      <w:r w:rsidRPr="00F31784">
        <w:rPr>
          <w:rFonts w:ascii="Rubik" w:hAnsi="Rubik" w:cs="Rubik"/>
          <w:sz w:val="26"/>
          <w:szCs w:val="26"/>
        </w:rPr>
        <w:t>PER RAFFORZARE LA COOPERAZIONE ACCADEMICA E SCIENTIFICA INTERNAZIONALE</w:t>
      </w:r>
    </w:p>
    <w:p w14:paraId="65AAEA3D" w14:textId="77777777" w:rsidR="00CE21B7" w:rsidRDefault="00CE21B7" w:rsidP="00F31784">
      <w:pPr>
        <w:pStyle w:val="NormaleWeb"/>
        <w:spacing w:before="0" w:beforeAutospacing="0" w:after="0" w:afterAutospacing="0"/>
        <w:jc w:val="both"/>
        <w:rPr>
          <w:rFonts w:ascii="Rubik" w:hAnsi="Rubik" w:cs="Rubik"/>
          <w:i/>
          <w:iCs/>
          <w:sz w:val="24"/>
          <w:szCs w:val="24"/>
        </w:rPr>
      </w:pPr>
    </w:p>
    <w:p w14:paraId="0637B775" w14:textId="77777777" w:rsidR="00F31784" w:rsidRDefault="00F31784" w:rsidP="00F31784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  <w:r w:rsidRPr="00F31784">
        <w:rPr>
          <w:rStyle w:val="Enfasigrassetto"/>
          <w:rFonts w:ascii="Rubik" w:hAnsi="Rubik" w:cs="Rubik" w:hint="cs"/>
          <w:b w:val="0"/>
          <w:bCs w:val="0"/>
          <w:i/>
          <w:iCs/>
          <w:sz w:val="24"/>
          <w:szCs w:val="24"/>
        </w:rPr>
        <w:t>Bergamo, 14 ottobre 2025</w:t>
      </w:r>
      <w:r w:rsidRPr="00F31784">
        <w:rPr>
          <w:rFonts w:ascii="Rubik" w:hAnsi="Rubik" w:cs="Rubik" w:hint="cs"/>
          <w:sz w:val="24"/>
          <w:szCs w:val="24"/>
        </w:rPr>
        <w:t xml:space="preserve"> – Ha preso il via</w:t>
      </w:r>
      <w:r>
        <w:rPr>
          <w:rFonts w:ascii="Rubik" w:hAnsi="Rubik" w:cs="Rubik"/>
          <w:sz w:val="24"/>
          <w:szCs w:val="24"/>
        </w:rPr>
        <w:t xml:space="preserve"> lunedì 13 ottobre</w:t>
      </w:r>
      <w:r w:rsidRPr="00F31784">
        <w:rPr>
          <w:rFonts w:ascii="Rubik" w:hAnsi="Rubik" w:cs="Rubik" w:hint="cs"/>
          <w:sz w:val="24"/>
          <w:szCs w:val="24"/>
        </w:rPr>
        <w:t xml:space="preserve"> la missione istituzionale dell’</w:t>
      </w:r>
      <w:r w:rsidRPr="00F31784">
        <w:rPr>
          <w:rStyle w:val="Enfasigrassetto"/>
          <w:rFonts w:ascii="Rubik" w:hAnsi="Rubik" w:cs="Rubik" w:hint="cs"/>
          <w:b w:val="0"/>
          <w:bCs w:val="0"/>
          <w:sz w:val="24"/>
          <w:szCs w:val="24"/>
        </w:rPr>
        <w:t>Università degli studi di Bergamo</w:t>
      </w:r>
      <w:r w:rsidRPr="00F31784">
        <w:rPr>
          <w:rFonts w:ascii="Rubik" w:hAnsi="Rubik" w:cs="Rubik" w:hint="cs"/>
          <w:sz w:val="24"/>
          <w:szCs w:val="24"/>
        </w:rPr>
        <w:t xml:space="preserve"> in </w:t>
      </w:r>
      <w:r w:rsidRPr="00F31784">
        <w:rPr>
          <w:rStyle w:val="Enfasigrassetto"/>
          <w:rFonts w:ascii="Rubik" w:hAnsi="Rubik" w:cs="Rubik" w:hint="cs"/>
          <w:sz w:val="24"/>
          <w:szCs w:val="24"/>
        </w:rPr>
        <w:t>India e Cina</w:t>
      </w:r>
      <w:r w:rsidRPr="00F31784">
        <w:rPr>
          <w:rFonts w:ascii="Rubik" w:hAnsi="Rubik" w:cs="Rubik" w:hint="cs"/>
          <w:sz w:val="24"/>
          <w:szCs w:val="24"/>
        </w:rPr>
        <w:t>, volta a consolidare e ampliare le collaborazioni accademiche, scientifiche e di ricerca con alcune delle più prestigiose università e istituzioni dei due Paesi.</w:t>
      </w:r>
    </w:p>
    <w:p w14:paraId="01281192" w14:textId="77777777" w:rsidR="00F31784" w:rsidRDefault="00F31784" w:rsidP="00F31784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</w:p>
    <w:p w14:paraId="778F3CEF" w14:textId="0AAD998D" w:rsidR="00F31784" w:rsidRDefault="00F31784" w:rsidP="00F31784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  <w:r w:rsidRPr="00F31784">
        <w:rPr>
          <w:rFonts w:ascii="Rubik" w:hAnsi="Rubik" w:cs="Rubik" w:hint="cs"/>
          <w:sz w:val="24"/>
          <w:szCs w:val="24"/>
        </w:rPr>
        <w:t xml:space="preserve">La delegazione, composta dal </w:t>
      </w:r>
      <w:r w:rsidRPr="00F31784">
        <w:rPr>
          <w:rStyle w:val="Enfasigrassetto"/>
          <w:rFonts w:ascii="Rubik" w:hAnsi="Rubik" w:cs="Rubik" w:hint="cs"/>
          <w:sz w:val="24"/>
          <w:szCs w:val="24"/>
        </w:rPr>
        <w:t>Rettore prof. Sergio Cavalieri</w:t>
      </w:r>
      <w:r w:rsidRPr="00F31784">
        <w:rPr>
          <w:rFonts w:ascii="Rubik" w:hAnsi="Rubik" w:cs="Rubik" w:hint="cs"/>
          <w:sz w:val="24"/>
          <w:szCs w:val="24"/>
        </w:rPr>
        <w:t xml:space="preserve">, dalla </w:t>
      </w:r>
      <w:r w:rsidRPr="00F31784">
        <w:rPr>
          <w:rStyle w:val="Enfasigrassetto"/>
          <w:rFonts w:ascii="Rubik" w:hAnsi="Rubik" w:cs="Rubik" w:hint="cs"/>
          <w:sz w:val="24"/>
          <w:szCs w:val="24"/>
        </w:rPr>
        <w:t>prof.ssa Flaminia Nicora</w:t>
      </w:r>
      <w:r w:rsidRPr="00F31784">
        <w:rPr>
          <w:rFonts w:ascii="Rubik" w:hAnsi="Rubik" w:cs="Rubik" w:hint="cs"/>
          <w:sz w:val="24"/>
          <w:szCs w:val="24"/>
        </w:rPr>
        <w:t xml:space="preserve"> (Prorettrice all’internazionalizzazione), dalla </w:t>
      </w:r>
      <w:r w:rsidRPr="00F31784">
        <w:rPr>
          <w:rStyle w:val="Enfasigrassetto"/>
          <w:rFonts w:ascii="Rubik" w:hAnsi="Rubik" w:cs="Rubik" w:hint="cs"/>
          <w:sz w:val="24"/>
          <w:szCs w:val="24"/>
        </w:rPr>
        <w:t>prof.ssa Mariafrancesca Sicilia</w:t>
      </w:r>
      <w:r w:rsidRPr="00F31784">
        <w:rPr>
          <w:rFonts w:ascii="Rubik" w:hAnsi="Rubik" w:cs="Rubik" w:hint="cs"/>
          <w:sz w:val="24"/>
          <w:szCs w:val="24"/>
        </w:rPr>
        <w:t xml:space="preserve"> (Prorettrice alla ricerca), dal </w:t>
      </w:r>
      <w:r w:rsidRPr="00F31784">
        <w:rPr>
          <w:rStyle w:val="Enfasigrassetto"/>
          <w:rFonts w:ascii="Rubik" w:hAnsi="Rubik" w:cs="Rubik" w:hint="cs"/>
          <w:sz w:val="24"/>
          <w:szCs w:val="24"/>
        </w:rPr>
        <w:t xml:space="preserve">prof. Giuseppe </w:t>
      </w:r>
      <w:proofErr w:type="spellStart"/>
      <w:r w:rsidRPr="00F31784">
        <w:rPr>
          <w:rStyle w:val="Enfasigrassetto"/>
          <w:rFonts w:ascii="Rubik" w:hAnsi="Rubik" w:cs="Rubik" w:hint="cs"/>
          <w:sz w:val="24"/>
          <w:szCs w:val="24"/>
        </w:rPr>
        <w:t>Rosace</w:t>
      </w:r>
      <w:proofErr w:type="spellEnd"/>
      <w:r w:rsidRPr="00F31784">
        <w:rPr>
          <w:rFonts w:ascii="Rubik" w:hAnsi="Rubik" w:cs="Rubik" w:hint="cs"/>
          <w:sz w:val="24"/>
          <w:szCs w:val="24"/>
        </w:rPr>
        <w:t xml:space="preserve"> (delegato al trasferimento tecnologico, spin-off e Fondazione U4I) e dalla </w:t>
      </w:r>
      <w:r w:rsidRPr="00F31784">
        <w:rPr>
          <w:rStyle w:val="Enfasigrassetto"/>
          <w:rFonts w:ascii="Rubik" w:hAnsi="Rubik" w:cs="Rubik" w:hint="cs"/>
          <w:sz w:val="24"/>
          <w:szCs w:val="24"/>
        </w:rPr>
        <w:t>dott.ssa Elena Gotti</w:t>
      </w:r>
      <w:r w:rsidRPr="00F31784">
        <w:rPr>
          <w:rFonts w:ascii="Rubik" w:hAnsi="Rubik" w:cs="Rubik" w:hint="cs"/>
          <w:sz w:val="24"/>
          <w:szCs w:val="24"/>
        </w:rPr>
        <w:t xml:space="preserve"> (Dirigente Area Didattica e Servizi agli studenti), ha inaugurato la missione con una tappa presso l’</w:t>
      </w:r>
      <w:proofErr w:type="spellStart"/>
      <w:r w:rsidRPr="00F31784">
        <w:rPr>
          <w:rStyle w:val="Enfasigrassetto"/>
          <w:rFonts w:ascii="Rubik" w:hAnsi="Rubik" w:cs="Rubik" w:hint="cs"/>
          <w:sz w:val="24"/>
          <w:szCs w:val="24"/>
        </w:rPr>
        <w:t>Indian</w:t>
      </w:r>
      <w:proofErr w:type="spellEnd"/>
      <w:r w:rsidR="00A45483">
        <w:rPr>
          <w:rStyle w:val="Enfasigrassetto"/>
          <w:rFonts w:ascii="Rubik" w:hAnsi="Rubik" w:cs="Rubik"/>
          <w:sz w:val="24"/>
          <w:szCs w:val="24"/>
        </w:rPr>
        <w:t xml:space="preserve"> </w:t>
      </w:r>
      <w:r w:rsidRPr="00F31784">
        <w:rPr>
          <w:rStyle w:val="Enfasigrassetto"/>
          <w:rFonts w:ascii="Rubik" w:hAnsi="Rubik" w:cs="Rubik" w:hint="cs"/>
          <w:sz w:val="24"/>
          <w:szCs w:val="24"/>
        </w:rPr>
        <w:t>Institute of Technology (IIT)</w:t>
      </w:r>
      <w:r w:rsidRPr="00F31784">
        <w:rPr>
          <w:rFonts w:ascii="Rubik" w:hAnsi="Rubik" w:cs="Rubik" w:hint="cs"/>
          <w:sz w:val="24"/>
          <w:szCs w:val="24"/>
        </w:rPr>
        <w:t xml:space="preserve"> di </w:t>
      </w:r>
      <w:r w:rsidRPr="00F31784">
        <w:rPr>
          <w:rStyle w:val="Enfasigrassetto"/>
          <w:rFonts w:ascii="Rubik" w:hAnsi="Rubik" w:cs="Rubik" w:hint="cs"/>
          <w:sz w:val="24"/>
          <w:szCs w:val="24"/>
        </w:rPr>
        <w:t>Kanpur</w:t>
      </w:r>
      <w:r w:rsidRPr="00F31784">
        <w:rPr>
          <w:rFonts w:ascii="Rubik" w:hAnsi="Rubik" w:cs="Rubik" w:hint="cs"/>
          <w:sz w:val="24"/>
          <w:szCs w:val="24"/>
        </w:rPr>
        <w:t>, una delle principali università indiane nel campo dell’ingegneria e della ricerca scientifica.</w:t>
      </w:r>
    </w:p>
    <w:p w14:paraId="1E24809F" w14:textId="77777777" w:rsidR="00F31784" w:rsidRDefault="00F31784" w:rsidP="00F31784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</w:p>
    <w:p w14:paraId="1780FC9C" w14:textId="4B9634B2" w:rsidR="00F31784" w:rsidRDefault="00F31784" w:rsidP="00F31784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  <w:r w:rsidRPr="00F31784">
        <w:rPr>
          <w:rFonts w:ascii="Rubik" w:hAnsi="Rubik" w:cs="Rubik" w:hint="cs"/>
          <w:sz w:val="24"/>
          <w:szCs w:val="24"/>
        </w:rPr>
        <w:t xml:space="preserve">Durante l’incontro con la faculty dell’IIT guidata dal </w:t>
      </w:r>
      <w:r w:rsidRPr="00F31784">
        <w:rPr>
          <w:rStyle w:val="Enfasigrassetto"/>
          <w:rFonts w:ascii="Rubik" w:hAnsi="Rubik" w:cs="Rubik" w:hint="cs"/>
          <w:sz w:val="24"/>
          <w:szCs w:val="24"/>
        </w:rPr>
        <w:t>prof. Gupta</w:t>
      </w:r>
      <w:r w:rsidRPr="00F31784">
        <w:rPr>
          <w:rFonts w:ascii="Rubik" w:hAnsi="Rubik" w:cs="Rubik" w:hint="cs"/>
          <w:sz w:val="24"/>
          <w:szCs w:val="24"/>
        </w:rPr>
        <w:t xml:space="preserve">, Dean of Research &amp; Development, sono state presentate le </w:t>
      </w:r>
      <w:r w:rsidRPr="00F31784">
        <w:rPr>
          <w:rStyle w:val="Enfasigrassetto"/>
          <w:rFonts w:ascii="Rubik" w:hAnsi="Rubik" w:cs="Rubik" w:hint="cs"/>
          <w:sz w:val="24"/>
          <w:szCs w:val="24"/>
        </w:rPr>
        <w:t>linee di sviluppo strategico</w:t>
      </w:r>
      <w:r w:rsidRPr="00F31784">
        <w:rPr>
          <w:rFonts w:ascii="Rubik" w:hAnsi="Rubik" w:cs="Rubik" w:hint="cs"/>
          <w:sz w:val="24"/>
          <w:szCs w:val="24"/>
        </w:rPr>
        <w:t xml:space="preserve"> e le </w:t>
      </w:r>
      <w:r w:rsidRPr="00F31784">
        <w:rPr>
          <w:rStyle w:val="Enfasigrassetto"/>
          <w:rFonts w:ascii="Rubik" w:hAnsi="Rubik" w:cs="Rubik" w:hint="cs"/>
          <w:sz w:val="24"/>
          <w:szCs w:val="24"/>
        </w:rPr>
        <w:t>attività di ricerca</w:t>
      </w:r>
      <w:r w:rsidRPr="00F31784">
        <w:rPr>
          <w:rFonts w:ascii="Rubik" w:hAnsi="Rubik" w:cs="Rubik" w:hint="cs"/>
          <w:sz w:val="24"/>
          <w:szCs w:val="24"/>
        </w:rPr>
        <w:t xml:space="preserve"> in corso all’Università di Bergamo. Il confronto ha evidenziato aree di interesse comune nei settori dell’</w:t>
      </w:r>
      <w:r w:rsidRPr="00F31784">
        <w:rPr>
          <w:rStyle w:val="Enfasigrassetto"/>
          <w:rFonts w:ascii="Rubik" w:hAnsi="Rubik" w:cs="Rubik" w:hint="cs"/>
          <w:sz w:val="24"/>
          <w:szCs w:val="24"/>
        </w:rPr>
        <w:t>additive manufacturing</w:t>
      </w:r>
      <w:r w:rsidRPr="00F31784">
        <w:rPr>
          <w:rFonts w:ascii="Rubik" w:hAnsi="Rubik" w:cs="Rubik" w:hint="cs"/>
          <w:sz w:val="24"/>
          <w:szCs w:val="24"/>
        </w:rPr>
        <w:t xml:space="preserve">, dei </w:t>
      </w:r>
      <w:r w:rsidRPr="00F31784">
        <w:rPr>
          <w:rStyle w:val="Enfasigrassetto"/>
          <w:rFonts w:ascii="Rubik" w:hAnsi="Rubik" w:cs="Rubik" w:hint="cs"/>
          <w:sz w:val="24"/>
          <w:szCs w:val="24"/>
        </w:rPr>
        <w:t>materiali compositi</w:t>
      </w:r>
      <w:r w:rsidRPr="00F31784">
        <w:rPr>
          <w:rFonts w:ascii="Rubik" w:hAnsi="Rubik" w:cs="Rubik" w:hint="cs"/>
          <w:sz w:val="24"/>
          <w:szCs w:val="24"/>
        </w:rPr>
        <w:t xml:space="preserve">, della </w:t>
      </w:r>
      <w:r w:rsidRPr="00F31784">
        <w:rPr>
          <w:rStyle w:val="Enfasigrassetto"/>
          <w:rFonts w:ascii="Rubik" w:hAnsi="Rubik" w:cs="Rubik" w:hint="cs"/>
          <w:sz w:val="24"/>
          <w:szCs w:val="24"/>
        </w:rPr>
        <w:t>robotica</w:t>
      </w:r>
      <w:r w:rsidRPr="00F31784">
        <w:rPr>
          <w:rFonts w:ascii="Rubik" w:hAnsi="Rubik" w:cs="Rubik" w:hint="cs"/>
          <w:sz w:val="24"/>
          <w:szCs w:val="24"/>
        </w:rPr>
        <w:t>, dell’</w:t>
      </w:r>
      <w:r w:rsidRPr="00F31784">
        <w:rPr>
          <w:rStyle w:val="Enfasigrassetto"/>
          <w:rFonts w:ascii="Rubik" w:hAnsi="Rubik" w:cs="Rubik" w:hint="cs"/>
          <w:sz w:val="24"/>
          <w:szCs w:val="24"/>
        </w:rPr>
        <w:t>intelligenza artificiale</w:t>
      </w:r>
      <w:r w:rsidRPr="00F31784">
        <w:rPr>
          <w:rFonts w:ascii="Rubik" w:hAnsi="Rubik" w:cs="Rubik" w:hint="cs"/>
          <w:sz w:val="24"/>
          <w:szCs w:val="24"/>
        </w:rPr>
        <w:t xml:space="preserve"> e dei </w:t>
      </w:r>
      <w:r w:rsidRPr="00F31784">
        <w:rPr>
          <w:rStyle w:val="Enfasigrassetto"/>
          <w:rFonts w:ascii="Rubik" w:hAnsi="Rubik" w:cs="Rubik" w:hint="cs"/>
          <w:sz w:val="24"/>
          <w:szCs w:val="24"/>
        </w:rPr>
        <w:t xml:space="preserve">dispositivi per la salute </w:t>
      </w:r>
      <w:r w:rsidRPr="00F31784">
        <w:rPr>
          <w:rStyle w:val="Enfasigrassetto"/>
          <w:rFonts w:ascii="Rubik" w:hAnsi="Rubik" w:cs="Rubik" w:hint="cs"/>
          <w:b w:val="0"/>
          <w:bCs w:val="0"/>
          <w:sz w:val="24"/>
          <w:szCs w:val="24"/>
        </w:rPr>
        <w:t>(</w:t>
      </w:r>
      <w:proofErr w:type="spellStart"/>
      <w:r w:rsidRPr="00F31784">
        <w:rPr>
          <w:rStyle w:val="Enfasigrassetto"/>
          <w:rFonts w:ascii="Rubik" w:hAnsi="Rubik" w:cs="Rubik" w:hint="cs"/>
          <w:b w:val="0"/>
          <w:bCs w:val="0"/>
          <w:sz w:val="24"/>
          <w:szCs w:val="24"/>
        </w:rPr>
        <w:t>healthcare</w:t>
      </w:r>
      <w:proofErr w:type="spellEnd"/>
      <w:r w:rsidRPr="00F31784">
        <w:rPr>
          <w:rStyle w:val="Enfasigrassetto"/>
          <w:rFonts w:ascii="Rubik" w:hAnsi="Rubik" w:cs="Rubik"/>
          <w:b w:val="0"/>
          <w:bCs w:val="0"/>
          <w:sz w:val="24"/>
          <w:szCs w:val="24"/>
        </w:rPr>
        <w:t>).</w:t>
      </w:r>
      <w:r>
        <w:rPr>
          <w:rStyle w:val="Enfasigrassetto"/>
          <w:rFonts w:ascii="Rubik" w:hAnsi="Rubik" w:cs="Rubik"/>
          <w:b w:val="0"/>
          <w:bCs w:val="0"/>
          <w:sz w:val="24"/>
          <w:szCs w:val="24"/>
        </w:rPr>
        <w:t xml:space="preserve"> </w:t>
      </w:r>
      <w:r w:rsidRPr="00F31784">
        <w:rPr>
          <w:rFonts w:ascii="Rubik" w:hAnsi="Rubik" w:cs="Rubik" w:hint="cs"/>
          <w:sz w:val="24"/>
          <w:szCs w:val="24"/>
        </w:rPr>
        <w:t>L</w:t>
      </w:r>
      <w:r>
        <w:rPr>
          <w:rFonts w:ascii="Rubik" w:hAnsi="Rubik" w:cs="Rubik"/>
          <w:sz w:val="24"/>
          <w:szCs w:val="24"/>
        </w:rPr>
        <w:t>a</w:t>
      </w:r>
      <w:r w:rsidRPr="00F31784">
        <w:rPr>
          <w:rFonts w:ascii="Rubik" w:hAnsi="Rubik" w:cs="Rubik" w:hint="cs"/>
          <w:sz w:val="24"/>
          <w:szCs w:val="24"/>
        </w:rPr>
        <w:t xml:space="preserve"> visita </w:t>
      </w:r>
      <w:r>
        <w:rPr>
          <w:rFonts w:ascii="Rubik" w:hAnsi="Rubik" w:cs="Rubik"/>
          <w:sz w:val="24"/>
          <w:szCs w:val="24"/>
        </w:rPr>
        <w:t>ai laboratori</w:t>
      </w:r>
      <w:r w:rsidRPr="00F31784">
        <w:rPr>
          <w:rFonts w:ascii="Rubik" w:hAnsi="Rubik" w:cs="Rubik" w:hint="cs"/>
          <w:sz w:val="24"/>
          <w:szCs w:val="24"/>
        </w:rPr>
        <w:t xml:space="preserve"> </w:t>
      </w:r>
      <w:r w:rsidRPr="00F31784">
        <w:rPr>
          <w:rStyle w:val="Enfasigrassetto"/>
          <w:rFonts w:ascii="Rubik" w:hAnsi="Rubik" w:cs="Rubik" w:hint="cs"/>
          <w:sz w:val="24"/>
          <w:szCs w:val="24"/>
        </w:rPr>
        <w:t xml:space="preserve">Smart </w:t>
      </w:r>
      <w:proofErr w:type="spellStart"/>
      <w:r w:rsidRPr="00F31784">
        <w:rPr>
          <w:rStyle w:val="Enfasigrassetto"/>
          <w:rFonts w:ascii="Rubik" w:hAnsi="Rubik" w:cs="Rubik" w:hint="cs"/>
          <w:sz w:val="24"/>
          <w:szCs w:val="24"/>
        </w:rPr>
        <w:t>Material</w:t>
      </w:r>
      <w:proofErr w:type="spellEnd"/>
      <w:r w:rsidRPr="00F31784">
        <w:rPr>
          <w:rStyle w:val="Enfasigrassetto"/>
          <w:rFonts w:ascii="Rubik" w:hAnsi="Rubik" w:cs="Rubik" w:hint="cs"/>
          <w:sz w:val="24"/>
          <w:szCs w:val="24"/>
        </w:rPr>
        <w:t xml:space="preserve"> </w:t>
      </w:r>
      <w:proofErr w:type="spellStart"/>
      <w:r w:rsidRPr="00F31784">
        <w:rPr>
          <w:rStyle w:val="Enfasigrassetto"/>
          <w:rFonts w:ascii="Rubik" w:hAnsi="Rubik" w:cs="Rubik" w:hint="cs"/>
          <w:sz w:val="24"/>
          <w:szCs w:val="24"/>
        </w:rPr>
        <w:t>Structures</w:t>
      </w:r>
      <w:proofErr w:type="spellEnd"/>
      <w:r w:rsidRPr="00F31784">
        <w:rPr>
          <w:rStyle w:val="Enfasigrassetto"/>
          <w:rFonts w:ascii="Rubik" w:hAnsi="Rubik" w:cs="Rubik" w:hint="cs"/>
          <w:sz w:val="24"/>
          <w:szCs w:val="24"/>
        </w:rPr>
        <w:t xml:space="preserve"> and System Laboratory</w:t>
      </w:r>
      <w:r w:rsidRPr="00F31784">
        <w:rPr>
          <w:rFonts w:ascii="Rubik" w:hAnsi="Rubik" w:cs="Rubik" w:hint="cs"/>
          <w:sz w:val="24"/>
          <w:szCs w:val="24"/>
        </w:rPr>
        <w:t xml:space="preserve"> e </w:t>
      </w:r>
      <w:proofErr w:type="spellStart"/>
      <w:r w:rsidRPr="00F31784">
        <w:rPr>
          <w:rStyle w:val="Enfasigrassetto"/>
          <w:rFonts w:ascii="Rubik" w:hAnsi="Rubik" w:cs="Rubik" w:hint="cs"/>
          <w:sz w:val="24"/>
          <w:szCs w:val="24"/>
        </w:rPr>
        <w:t>Medtech</w:t>
      </w:r>
      <w:proofErr w:type="spellEnd"/>
      <w:r w:rsidRPr="00F31784">
        <w:rPr>
          <w:rStyle w:val="Enfasigrassetto"/>
          <w:rFonts w:ascii="Rubik" w:hAnsi="Rubik" w:cs="Rubik" w:hint="cs"/>
          <w:sz w:val="24"/>
          <w:szCs w:val="24"/>
        </w:rPr>
        <w:t xml:space="preserve"> Laboratory</w:t>
      </w:r>
      <w:r w:rsidRPr="00F31784">
        <w:rPr>
          <w:rFonts w:ascii="Rubik" w:hAnsi="Rubik" w:cs="Rubik" w:hint="cs"/>
          <w:sz w:val="24"/>
          <w:szCs w:val="24"/>
        </w:rPr>
        <w:t xml:space="preserve"> ha ulteriormente confermato il potenziale di future sinergie tra i due atenei.</w:t>
      </w:r>
    </w:p>
    <w:p w14:paraId="64B1BB73" w14:textId="77777777" w:rsidR="00F31784" w:rsidRDefault="00F31784" w:rsidP="00F31784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</w:p>
    <w:p w14:paraId="4CE5207C" w14:textId="1171219E" w:rsidR="00F31784" w:rsidRPr="00F31784" w:rsidRDefault="00F31784" w:rsidP="00F31784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4"/>
          <w:szCs w:val="24"/>
        </w:rPr>
      </w:pPr>
      <w:r w:rsidRPr="00F31784">
        <w:rPr>
          <w:rFonts w:ascii="Rubik" w:hAnsi="Rubik" w:cs="Rubik" w:hint="cs"/>
          <w:sz w:val="24"/>
          <w:szCs w:val="24"/>
        </w:rPr>
        <w:t xml:space="preserve">La missione proseguirà nei prossimi giorni con ulteriori incontri presso università e centri di ricerca in </w:t>
      </w:r>
      <w:r w:rsidRPr="007447EC">
        <w:rPr>
          <w:rStyle w:val="Enfasigrassetto"/>
          <w:rFonts w:ascii="Rubik" w:hAnsi="Rubik" w:cs="Rubik" w:hint="cs"/>
          <w:b w:val="0"/>
          <w:bCs w:val="0"/>
          <w:sz w:val="24"/>
          <w:szCs w:val="24"/>
        </w:rPr>
        <w:t>India</w:t>
      </w:r>
      <w:r w:rsidRPr="007447EC">
        <w:rPr>
          <w:rFonts w:ascii="Rubik" w:hAnsi="Rubik" w:cs="Rubik" w:hint="cs"/>
          <w:b/>
          <w:bCs/>
          <w:sz w:val="24"/>
          <w:szCs w:val="24"/>
        </w:rPr>
        <w:t xml:space="preserve"> </w:t>
      </w:r>
      <w:r w:rsidRPr="007447EC">
        <w:rPr>
          <w:rFonts w:ascii="Rubik" w:hAnsi="Rubik" w:cs="Rubik" w:hint="cs"/>
          <w:sz w:val="24"/>
          <w:szCs w:val="24"/>
        </w:rPr>
        <w:t xml:space="preserve">e </w:t>
      </w:r>
      <w:r w:rsidRPr="007447EC">
        <w:rPr>
          <w:rStyle w:val="Enfasigrassetto"/>
          <w:rFonts w:ascii="Rubik" w:hAnsi="Rubik" w:cs="Rubik" w:hint="cs"/>
          <w:b w:val="0"/>
          <w:bCs w:val="0"/>
          <w:sz w:val="24"/>
          <w:szCs w:val="24"/>
        </w:rPr>
        <w:t>Cina</w:t>
      </w:r>
      <w:r w:rsidRPr="00F31784">
        <w:rPr>
          <w:rFonts w:ascii="Rubik" w:hAnsi="Rubik" w:cs="Rubik" w:hint="cs"/>
          <w:sz w:val="24"/>
          <w:szCs w:val="24"/>
        </w:rPr>
        <w:t>, con l’obiettivo di promuovere nuove partnership, programmi di mobilità per studenti e docenti, e iniziative congiunte di ricerca e trasferimento tecnologico.</w:t>
      </w:r>
    </w:p>
    <w:sectPr w:rsidR="00F31784" w:rsidRPr="00F31784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97EAF" w14:textId="77777777" w:rsidR="008062F9" w:rsidRDefault="008062F9">
      <w:r>
        <w:separator/>
      </w:r>
    </w:p>
  </w:endnote>
  <w:endnote w:type="continuationSeparator" w:id="0">
    <w:p w14:paraId="7779D6E3" w14:textId="77777777" w:rsidR="008062F9" w:rsidRDefault="0080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B308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B308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B308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B308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BD343" w14:textId="77777777" w:rsidR="008062F9" w:rsidRDefault="008062F9">
      <w:r>
        <w:separator/>
      </w:r>
    </w:p>
  </w:footnote>
  <w:footnote w:type="continuationSeparator" w:id="0">
    <w:p w14:paraId="20153279" w14:textId="77777777" w:rsidR="008062F9" w:rsidRDefault="00806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B308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062F9">
      <w:rPr>
        <w:rFonts w:ascii="Calibri" w:eastAsia="Calibri" w:hAnsi="Calibri" w:cs="Calibri"/>
        <w:noProof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3120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77777777" w:rsidR="007C29C7" w:rsidRDefault="008062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5168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B308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062F9">
      <w:rPr>
        <w:rFonts w:ascii="Calibri" w:eastAsia="Calibri" w:hAnsi="Calibri" w:cs="Calibri"/>
        <w:noProof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414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52378"/>
    <w:rsid w:val="00063643"/>
    <w:rsid w:val="0008009B"/>
    <w:rsid w:val="00094222"/>
    <w:rsid w:val="000A2DA9"/>
    <w:rsid w:val="000A5632"/>
    <w:rsid w:val="000C6D69"/>
    <w:rsid w:val="00225F9A"/>
    <w:rsid w:val="00241A81"/>
    <w:rsid w:val="00260419"/>
    <w:rsid w:val="00270966"/>
    <w:rsid w:val="00284CA6"/>
    <w:rsid w:val="002F3950"/>
    <w:rsid w:val="00305765"/>
    <w:rsid w:val="00310B65"/>
    <w:rsid w:val="003937CB"/>
    <w:rsid w:val="003B2FB1"/>
    <w:rsid w:val="003D24D1"/>
    <w:rsid w:val="00480BFB"/>
    <w:rsid w:val="004C3806"/>
    <w:rsid w:val="004E7E4D"/>
    <w:rsid w:val="00556CEA"/>
    <w:rsid w:val="00557D58"/>
    <w:rsid w:val="00566E4A"/>
    <w:rsid w:val="00573144"/>
    <w:rsid w:val="0058734C"/>
    <w:rsid w:val="005A2650"/>
    <w:rsid w:val="005F4EA4"/>
    <w:rsid w:val="00661FBE"/>
    <w:rsid w:val="006A2F73"/>
    <w:rsid w:val="006D2C28"/>
    <w:rsid w:val="0072523B"/>
    <w:rsid w:val="00737FD7"/>
    <w:rsid w:val="007447EC"/>
    <w:rsid w:val="007966C5"/>
    <w:rsid w:val="007C29C7"/>
    <w:rsid w:val="008062F9"/>
    <w:rsid w:val="00857C7B"/>
    <w:rsid w:val="008C38FA"/>
    <w:rsid w:val="00937972"/>
    <w:rsid w:val="00977A0D"/>
    <w:rsid w:val="009B328E"/>
    <w:rsid w:val="009D6B83"/>
    <w:rsid w:val="00A01601"/>
    <w:rsid w:val="00A34163"/>
    <w:rsid w:val="00A357FA"/>
    <w:rsid w:val="00A45483"/>
    <w:rsid w:val="00A848BA"/>
    <w:rsid w:val="00AA4C0F"/>
    <w:rsid w:val="00AD227B"/>
    <w:rsid w:val="00B13EBA"/>
    <w:rsid w:val="00B3001D"/>
    <w:rsid w:val="00B308FB"/>
    <w:rsid w:val="00BF26DE"/>
    <w:rsid w:val="00C30356"/>
    <w:rsid w:val="00C77C0A"/>
    <w:rsid w:val="00CA0BCE"/>
    <w:rsid w:val="00CE21B7"/>
    <w:rsid w:val="00D74D59"/>
    <w:rsid w:val="00D757C6"/>
    <w:rsid w:val="00E2236D"/>
    <w:rsid w:val="00E722B4"/>
    <w:rsid w:val="00E7476C"/>
    <w:rsid w:val="00EC0556"/>
    <w:rsid w:val="00F31784"/>
    <w:rsid w:val="00F62662"/>
    <w:rsid w:val="00FD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6FA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A848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34</cp:revision>
  <dcterms:created xsi:type="dcterms:W3CDTF">2025-10-01T12:25:00Z</dcterms:created>
  <dcterms:modified xsi:type="dcterms:W3CDTF">2025-10-14T08:23:00Z</dcterms:modified>
</cp:coreProperties>
</file>