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C40E58" w14:textId="77777777" w:rsidR="00937FA8" w:rsidRDefault="00937F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366F374" w14:textId="77777777" w:rsidR="00937FA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Rubik" w:eastAsia="Rubik" w:hAnsi="Rubik" w:cs="Rubik"/>
          <w:b/>
          <w:bCs/>
          <w:sz w:val="28"/>
          <w:szCs w:val="28"/>
        </w:rPr>
      </w:pPr>
      <w:r>
        <w:rPr>
          <w:rFonts w:ascii="Rubik" w:eastAsia="Rubik" w:hAnsi="Rubik" w:cs="Rubik"/>
          <w:color w:val="222222"/>
          <w:u w:val="single"/>
        </w:rPr>
        <w:t>COMUNICATO STAMPA</w:t>
      </w:r>
    </w:p>
    <w:p w14:paraId="6F96666E" w14:textId="77777777" w:rsidR="00937FA8" w:rsidRDefault="00937FA8">
      <w:pPr>
        <w:jc w:val="center"/>
        <w:rPr>
          <w:rFonts w:ascii="Rubik" w:eastAsia="Rubik" w:hAnsi="Rubik" w:cs="Rubik"/>
          <w:b/>
          <w:bCs/>
        </w:rPr>
      </w:pPr>
    </w:p>
    <w:p w14:paraId="77E47A20" w14:textId="77777777" w:rsidR="00937FA8" w:rsidRDefault="00000000">
      <w:pPr>
        <w:jc w:val="center"/>
        <w:rPr>
          <w:rFonts w:ascii="Rubik" w:eastAsia="Rubik" w:hAnsi="Rubik" w:cs="Rubik"/>
          <w:b/>
          <w:bCs/>
        </w:rPr>
      </w:pPr>
      <w:r>
        <w:rPr>
          <w:rFonts w:ascii="Rubik" w:eastAsia="Rubik" w:hAnsi="Rubik" w:cs="Rubik"/>
          <w:b/>
          <w:bCs/>
        </w:rPr>
        <w:t>UNIVERSITÀ DI BERGAMO E HERITAGE INTERNATIONAL INSTITUTE INSIEME PER UNA SCUOLA INTERNAZIONALE SUI PAESAGGI TRANSNAZIONALI E I PATRIMONI PLURALI</w:t>
      </w:r>
    </w:p>
    <w:p w14:paraId="132E1AAF" w14:textId="77777777" w:rsidR="00937FA8" w:rsidRDefault="00937FA8">
      <w:pPr>
        <w:jc w:val="center"/>
        <w:rPr>
          <w:rFonts w:ascii="Rubik" w:eastAsia="Rubik" w:hAnsi="Rubik" w:cs="Rubik"/>
        </w:rPr>
      </w:pPr>
    </w:p>
    <w:p w14:paraId="6AC26531" w14:textId="77777777" w:rsidR="00937FA8" w:rsidRDefault="00000000">
      <w:pPr>
        <w:jc w:val="center"/>
        <w:rPr>
          <w:rFonts w:ascii="Rubik" w:eastAsia="Rubik" w:hAnsi="Rubik" w:cs="Rubik"/>
          <w:b/>
          <w:bCs/>
          <w:i/>
          <w:iCs/>
        </w:rPr>
      </w:pPr>
      <w:r>
        <w:rPr>
          <w:rFonts w:ascii="Rubik" w:eastAsia="Rubik" w:hAnsi="Rubik" w:cs="Rubik"/>
          <w:b/>
          <w:bCs/>
          <w:i/>
          <w:iCs/>
        </w:rPr>
        <w:t>Al via la seconda edizione dell’International Heritage School dal titolo “Transnational Landscapes, Plural Heritage(s) and Communities”</w:t>
      </w:r>
    </w:p>
    <w:p w14:paraId="3EB0FCCA" w14:textId="77777777" w:rsidR="00937FA8" w:rsidRDefault="00937FA8">
      <w:pPr>
        <w:jc w:val="both"/>
        <w:rPr>
          <w:rFonts w:ascii="Rubik" w:eastAsia="Rubik" w:hAnsi="Rubik" w:cs="Rubik"/>
        </w:rPr>
      </w:pPr>
    </w:p>
    <w:p w14:paraId="26DEB21E" w14:textId="1512A16E" w:rsidR="00937FA8" w:rsidRDefault="00000000">
      <w:pPr>
        <w:jc w:val="both"/>
        <w:rPr>
          <w:rFonts w:ascii="Rubik" w:eastAsia="Rubik" w:hAnsi="Rubik" w:cs="Rubik"/>
        </w:rPr>
      </w:pPr>
      <w:r w:rsidRPr="005831CA">
        <w:rPr>
          <w:rFonts w:ascii="Rubik" w:eastAsia="Rubik" w:hAnsi="Rubik" w:cs="Rubik"/>
          <w:i/>
          <w:iCs/>
        </w:rPr>
        <w:t>Bergamo, 1</w:t>
      </w:r>
      <w:r w:rsidR="005831CA" w:rsidRPr="005831CA">
        <w:rPr>
          <w:rFonts w:ascii="Rubik" w:eastAsia="Rubik" w:hAnsi="Rubik" w:cs="Rubik"/>
          <w:i/>
          <w:iCs/>
        </w:rPr>
        <w:t>6</w:t>
      </w:r>
      <w:r w:rsidRPr="005831CA">
        <w:rPr>
          <w:rFonts w:ascii="Rubik" w:eastAsia="Rubik" w:hAnsi="Rubik" w:cs="Rubik"/>
          <w:i/>
          <w:iCs/>
        </w:rPr>
        <w:t xml:space="preserve"> dicembre 2025</w:t>
      </w:r>
      <w:r>
        <w:rPr>
          <w:rFonts w:ascii="Rubik" w:eastAsia="Rubik" w:hAnsi="Rubik" w:cs="Rubik"/>
        </w:rPr>
        <w:t xml:space="preserve"> – </w:t>
      </w:r>
      <w:r w:rsidR="005831CA">
        <w:rPr>
          <w:rFonts w:ascii="Rubik" w:eastAsia="Rubik" w:hAnsi="Rubik" w:cs="Rubik"/>
          <w:b/>
          <w:bCs/>
        </w:rPr>
        <w:t>Ha preso avvio lunedì 1</w:t>
      </w:r>
      <w:r w:rsidR="007C530F">
        <w:rPr>
          <w:rFonts w:ascii="Rubik" w:eastAsia="Rubik" w:hAnsi="Rubik" w:cs="Rubik"/>
          <w:b/>
          <w:bCs/>
        </w:rPr>
        <w:t>5</w:t>
      </w:r>
      <w:r w:rsidR="005831CA">
        <w:rPr>
          <w:rFonts w:ascii="Rubik" w:eastAsia="Rubik" w:hAnsi="Rubik" w:cs="Rubik"/>
          <w:b/>
          <w:bCs/>
        </w:rPr>
        <w:t xml:space="preserve"> dicembre</w:t>
      </w:r>
      <w:r>
        <w:rPr>
          <w:rFonts w:ascii="Rubik" w:eastAsia="Rubik" w:hAnsi="Rubik" w:cs="Rubik"/>
          <w:b/>
          <w:bCs/>
        </w:rPr>
        <w:t xml:space="preserve"> la seconda edizione dell’International Heritage School</w:t>
      </w:r>
      <w:r>
        <w:rPr>
          <w:rFonts w:ascii="Rubik" w:eastAsia="Rubik" w:hAnsi="Rubik" w:cs="Rubik"/>
        </w:rPr>
        <w:t xml:space="preserve">, promossa dal Dipartimento di Lingue, Letterature e Culture Straniere e dal Dottorato in </w:t>
      </w:r>
      <w:r>
        <w:rPr>
          <w:rFonts w:ascii="Rubik" w:eastAsia="Rubik" w:hAnsi="Rubik" w:cs="Rubik"/>
          <w:i/>
          <w:iCs/>
        </w:rPr>
        <w:t>Landscape Studies for Global and Local Challenges</w:t>
      </w:r>
      <w:r>
        <w:rPr>
          <w:rFonts w:ascii="Rubik" w:eastAsia="Rubik" w:hAnsi="Rubik" w:cs="Rubik"/>
        </w:rPr>
        <w:t xml:space="preserve"> dell’Università degli studi di Bergamo, </w:t>
      </w:r>
      <w:r>
        <w:rPr>
          <w:rFonts w:ascii="Rubik" w:eastAsia="Rubik" w:hAnsi="Rubik" w:cs="Rubik"/>
          <w:b/>
          <w:bCs/>
        </w:rPr>
        <w:t>in collaborazione con l’Heritage International Institute</w:t>
      </w:r>
      <w:r>
        <w:rPr>
          <w:rFonts w:ascii="Rubik" w:eastAsia="Rubik" w:hAnsi="Rubik" w:cs="Rubik"/>
        </w:rPr>
        <w:t xml:space="preserve">. L’edizione di quest’anno, dal titolo “Transnational Landscapes, Plural Heritage(s) and Communities”, si sviluppa in continuità con la Scuola inaugurale del 2024, durante la quale è stato </w:t>
      </w:r>
      <w:r>
        <w:rPr>
          <w:rFonts w:ascii="Rubik" w:eastAsia="Rubik" w:hAnsi="Rubik" w:cs="Rubik"/>
          <w:b/>
          <w:bCs/>
        </w:rPr>
        <w:t>siglato il protocollo d’intesa</w:t>
      </w:r>
      <w:r>
        <w:rPr>
          <w:rFonts w:ascii="Rubik" w:eastAsia="Rubik" w:hAnsi="Rubik" w:cs="Rubik"/>
        </w:rPr>
        <w:t xml:space="preserve"> tra le due istituzioni per la promozione e la diffusione internazionale dei patrimoni culturali materiali e immateriali. </w:t>
      </w:r>
    </w:p>
    <w:p w14:paraId="4863EF7B" w14:textId="77777777" w:rsidR="00937FA8" w:rsidRDefault="00937FA8">
      <w:pPr>
        <w:jc w:val="both"/>
        <w:rPr>
          <w:rFonts w:ascii="Rubik" w:eastAsia="Rubik" w:hAnsi="Rubik" w:cs="Rubik"/>
        </w:rPr>
      </w:pPr>
    </w:p>
    <w:p w14:paraId="3CE71F92" w14:textId="2509D479" w:rsidR="00937FA8" w:rsidRPr="00DC0782" w:rsidRDefault="00000000">
      <w:pPr>
        <w:jc w:val="both"/>
        <w:rPr>
          <w:rFonts w:ascii="Rubik" w:eastAsia="Rubik" w:hAnsi="Rubik" w:cs="Rubik"/>
          <w:color w:val="000000" w:themeColor="text1"/>
        </w:rPr>
      </w:pPr>
      <w:r w:rsidRPr="00DC0782">
        <w:rPr>
          <w:rFonts w:ascii="Rubik" w:eastAsia="Rubik" w:hAnsi="Rubik" w:cs="Rubik"/>
          <w:color w:val="000000" w:themeColor="text1"/>
        </w:rPr>
        <w:t xml:space="preserve">Il comitato scientifico dell’International Heritage School è composto, per l’Università di Bergamo, da </w:t>
      </w:r>
      <w:r w:rsidRPr="00DC0782">
        <w:rPr>
          <w:rFonts w:ascii="Rubik" w:eastAsia="Rubik" w:hAnsi="Rubik" w:cs="Rubik"/>
          <w:b/>
          <w:bCs/>
          <w:color w:val="000000" w:themeColor="text1"/>
        </w:rPr>
        <w:t>Federica Burini, Alessandra Ghisalberti e Flamin</w:t>
      </w:r>
      <w:r w:rsidR="006837AB">
        <w:rPr>
          <w:rFonts w:ascii="Rubik" w:eastAsia="Rubik" w:hAnsi="Rubik" w:cs="Rubik"/>
          <w:b/>
          <w:bCs/>
          <w:color w:val="000000" w:themeColor="text1"/>
        </w:rPr>
        <w:t>i</w:t>
      </w:r>
      <w:r w:rsidRPr="00DC0782">
        <w:rPr>
          <w:rFonts w:ascii="Rubik" w:eastAsia="Rubik" w:hAnsi="Rubik" w:cs="Rubik"/>
          <w:b/>
          <w:bCs/>
          <w:color w:val="000000" w:themeColor="text1"/>
        </w:rPr>
        <w:t>a Nicora</w:t>
      </w:r>
      <w:r w:rsidRPr="00DC0782">
        <w:rPr>
          <w:rFonts w:ascii="Rubik" w:eastAsia="Rubik" w:hAnsi="Rubik" w:cs="Rubik"/>
          <w:color w:val="000000" w:themeColor="text1"/>
        </w:rPr>
        <w:t xml:space="preserve">, e, per l’Heritage International Institute, da </w:t>
      </w:r>
      <w:r w:rsidRPr="00DC0782">
        <w:rPr>
          <w:rFonts w:ascii="Rubik" w:eastAsia="Rubik" w:hAnsi="Rubik" w:cs="Rubik"/>
          <w:b/>
          <w:bCs/>
          <w:color w:val="000000" w:themeColor="text1"/>
        </w:rPr>
        <w:t>Gianluigi Mastandrea Bonaviri, Sergio Iovino e Andrea Socrati</w:t>
      </w:r>
      <w:r w:rsidRPr="00DC0782">
        <w:rPr>
          <w:rFonts w:ascii="Rubik" w:eastAsia="Rubik" w:hAnsi="Rubik" w:cs="Rubik"/>
          <w:color w:val="000000" w:themeColor="text1"/>
        </w:rPr>
        <w:t>.</w:t>
      </w:r>
    </w:p>
    <w:p w14:paraId="09B2EE5F" w14:textId="77777777" w:rsidR="00937FA8" w:rsidRDefault="00937FA8">
      <w:pPr>
        <w:jc w:val="both"/>
        <w:rPr>
          <w:rFonts w:ascii="Rubik" w:eastAsia="Rubik" w:hAnsi="Rubik" w:cs="Rubik"/>
        </w:rPr>
      </w:pPr>
    </w:p>
    <w:p w14:paraId="306F6D2F" w14:textId="3BB91D5E" w:rsidR="00937FA8" w:rsidRDefault="00000000">
      <w:pPr>
        <w:jc w:val="both"/>
        <w:rPr>
          <w:rFonts w:ascii="Rubik" w:eastAsia="Rubik" w:hAnsi="Rubik" w:cs="Rubik"/>
        </w:rPr>
      </w:pPr>
      <w:r>
        <w:rPr>
          <w:rFonts w:ascii="Rubik" w:eastAsia="Rubik" w:hAnsi="Rubik" w:cs="Rubik"/>
        </w:rPr>
        <w:t xml:space="preserve">La cerimonia di apertura si è svolta presso Palazzo Terzi, con i </w:t>
      </w:r>
      <w:r>
        <w:rPr>
          <w:rFonts w:ascii="Rubik" w:eastAsia="Rubik" w:hAnsi="Rubik" w:cs="Rubik"/>
          <w:b/>
          <w:bCs/>
        </w:rPr>
        <w:t>saluti istituzionali di Flaminia Nicora</w:t>
      </w:r>
      <w:r>
        <w:rPr>
          <w:rFonts w:ascii="Rubik" w:eastAsia="Rubik" w:hAnsi="Rubik" w:cs="Rubik"/>
        </w:rPr>
        <w:t xml:space="preserve">, Prorettrice con delega all’Internazionalizzazione dell’Università di Bergamo, </w:t>
      </w:r>
      <w:r>
        <w:rPr>
          <w:rFonts w:ascii="Rubik" w:eastAsia="Rubik" w:hAnsi="Rubik" w:cs="Rubik"/>
          <w:b/>
          <w:bCs/>
        </w:rPr>
        <w:t>Raul Calzoni</w:t>
      </w:r>
      <w:r>
        <w:rPr>
          <w:rFonts w:ascii="Rubik" w:eastAsia="Rubik" w:hAnsi="Rubik" w:cs="Rubik"/>
        </w:rPr>
        <w:t xml:space="preserve">, Direttore del Dipartimento di Lingue, Letterature e Culture Straniere, e </w:t>
      </w:r>
      <w:r>
        <w:rPr>
          <w:rFonts w:ascii="Rubik" w:eastAsia="Rubik" w:hAnsi="Rubik" w:cs="Rubik"/>
          <w:b/>
          <w:bCs/>
        </w:rPr>
        <w:t>Sergio Iovino</w:t>
      </w:r>
      <w:r>
        <w:rPr>
          <w:rFonts w:ascii="Rubik" w:eastAsia="Rubik" w:hAnsi="Rubik" w:cs="Rubik"/>
        </w:rPr>
        <w:t xml:space="preserve">, CEO dell’Heritage International Institute e Direttore artistico del Museo virtuale sul patrimonio culturale. A seguire, </w:t>
      </w:r>
      <w:r>
        <w:rPr>
          <w:rFonts w:ascii="Rubik" w:eastAsia="Rubik" w:hAnsi="Rubik" w:cs="Rubik"/>
          <w:b/>
          <w:bCs/>
        </w:rPr>
        <w:t>Alessandra Ghisalberti</w:t>
      </w:r>
      <w:r>
        <w:rPr>
          <w:rFonts w:ascii="Rubik" w:eastAsia="Rubik" w:hAnsi="Rubik" w:cs="Rubik"/>
        </w:rPr>
        <w:t xml:space="preserve">, Coordinatrice del Dottorato </w:t>
      </w:r>
      <w:r>
        <w:rPr>
          <w:rFonts w:ascii="Rubik" w:eastAsia="Rubik" w:hAnsi="Rubik" w:cs="Rubik"/>
          <w:i/>
          <w:iCs/>
        </w:rPr>
        <w:t>Landscape Studies for Global and Local Challenges</w:t>
      </w:r>
      <w:r>
        <w:rPr>
          <w:rFonts w:ascii="Rubik" w:eastAsia="Rubik" w:hAnsi="Rubik" w:cs="Rubik"/>
        </w:rPr>
        <w:t>, ha introdotto la nuova edizione dell’International Heritage School delineandone finalità, struttura e prospettive di ricerca.</w:t>
      </w:r>
    </w:p>
    <w:p w14:paraId="3DBC602B" w14:textId="77777777" w:rsidR="00937FA8" w:rsidRDefault="00937FA8">
      <w:pPr>
        <w:jc w:val="both"/>
        <w:rPr>
          <w:rFonts w:ascii="Rubik" w:eastAsia="Rubik" w:hAnsi="Rubik" w:cs="Rubik"/>
        </w:rPr>
      </w:pPr>
    </w:p>
    <w:p w14:paraId="7EC21F05" w14:textId="501FFFA8" w:rsidR="00937FA8" w:rsidRDefault="00000000">
      <w:pPr>
        <w:jc w:val="both"/>
        <w:rPr>
          <w:rFonts w:ascii="Rubik" w:eastAsia="Rubik" w:hAnsi="Rubik" w:cs="Rubik"/>
        </w:rPr>
      </w:pPr>
      <w:r>
        <w:rPr>
          <w:rFonts w:ascii="Rubik" w:eastAsia="Rubik" w:hAnsi="Rubik" w:cs="Rubik"/>
          <w:b/>
          <w:bCs/>
        </w:rPr>
        <w:t>Il programma – che altern</w:t>
      </w:r>
      <w:r w:rsidR="007A7B12">
        <w:rPr>
          <w:rFonts w:ascii="Rubik" w:eastAsia="Rubik" w:hAnsi="Rubik" w:cs="Rubik"/>
          <w:b/>
          <w:bCs/>
        </w:rPr>
        <w:t>a</w:t>
      </w:r>
      <w:r>
        <w:rPr>
          <w:rFonts w:ascii="Rubik" w:eastAsia="Rubik" w:hAnsi="Rubik" w:cs="Rubik"/>
          <w:b/>
          <w:bCs/>
        </w:rPr>
        <w:t xml:space="preserve"> lezioni, dibattiti, attività di </w:t>
      </w:r>
      <w:r>
        <w:rPr>
          <w:rFonts w:ascii="Rubik" w:eastAsia="Rubik" w:hAnsi="Rubik" w:cs="Rubik"/>
          <w:b/>
          <w:bCs/>
          <w:i/>
          <w:iCs/>
        </w:rPr>
        <w:t>public engagement</w:t>
      </w:r>
      <w:r>
        <w:rPr>
          <w:rFonts w:ascii="Rubik" w:eastAsia="Rubik" w:hAnsi="Rubik" w:cs="Rubik"/>
          <w:b/>
          <w:bCs/>
        </w:rPr>
        <w:t xml:space="preserve"> e una visita guidata alla Valle di Astino – riunisce studiose e studiosi di livello internazionale</w:t>
      </w:r>
      <w:r>
        <w:rPr>
          <w:rFonts w:ascii="Rubik" w:eastAsia="Rubik" w:hAnsi="Rubik" w:cs="Rubik"/>
        </w:rPr>
        <w:t xml:space="preserve"> per riflettere sulle trasformazioni dei paesaggi contemporanei, sulle sfide legate ai diritti culturali e sulle forme emergenti di rappresentazione e partecipazione.</w:t>
      </w:r>
    </w:p>
    <w:p w14:paraId="782CF501" w14:textId="77777777" w:rsidR="00937FA8" w:rsidRDefault="00937FA8">
      <w:pPr>
        <w:jc w:val="both"/>
        <w:rPr>
          <w:rFonts w:ascii="Rubik" w:eastAsia="Rubik" w:hAnsi="Rubik" w:cs="Rubik"/>
        </w:rPr>
      </w:pPr>
    </w:p>
    <w:p w14:paraId="6FC020AB" w14:textId="77777777" w:rsidR="00937FA8" w:rsidRDefault="00000000">
      <w:pPr>
        <w:jc w:val="both"/>
        <w:rPr>
          <w:rFonts w:ascii="Rubik" w:eastAsia="Rubik" w:hAnsi="Rubik" w:cs="Rubik"/>
        </w:rPr>
      </w:pPr>
      <w:r>
        <w:rPr>
          <w:rFonts w:ascii="Rubik" w:eastAsia="Rubik" w:hAnsi="Rubik" w:cs="Rubik"/>
        </w:rPr>
        <w:t xml:space="preserve">La Scuola si articola in </w:t>
      </w:r>
      <w:r>
        <w:rPr>
          <w:rFonts w:ascii="Rubik" w:eastAsia="Rubik" w:hAnsi="Rubik" w:cs="Rubik"/>
          <w:b/>
          <w:bCs/>
        </w:rPr>
        <w:t>cinque sessioni tematiche</w:t>
      </w:r>
      <w:r>
        <w:rPr>
          <w:rFonts w:ascii="Rubik" w:eastAsia="Rubik" w:hAnsi="Rubik" w:cs="Rubik"/>
        </w:rPr>
        <w:t xml:space="preserve">, dedicate a: </w:t>
      </w:r>
      <w:r>
        <w:rPr>
          <w:rFonts w:ascii="Rubik" w:eastAsia="Rubik" w:hAnsi="Rubik" w:cs="Rubik"/>
          <w:i/>
          <w:iCs/>
        </w:rPr>
        <w:t>paesaggi transnazionali e patrimoni plurali; patrimonio culturale e diritti umani; processi identitari e comunità in movimento; casi di ricerca su paesaggi e comunità transnazionali; patrimoni accessibili e neuroscienze per la partecipazione</w:t>
      </w:r>
      <w:r>
        <w:rPr>
          <w:rFonts w:ascii="Rubik" w:eastAsia="Rubik" w:hAnsi="Rubik" w:cs="Rubik"/>
        </w:rPr>
        <w:t xml:space="preserve">. Il coinvolgimento di studiosi ed esperti dell’Ateneo e provenienti da università e istituzioni nazionali e internazionali – </w:t>
      </w:r>
      <w:r>
        <w:rPr>
          <w:rFonts w:ascii="Rubik" w:eastAsia="Rubik" w:hAnsi="Rubik" w:cs="Rubik"/>
          <w:b/>
          <w:bCs/>
        </w:rPr>
        <w:t xml:space="preserve">tra cui Xi’an Jiaotong-Liverpool University, </w:t>
      </w:r>
      <w:r>
        <w:rPr>
          <w:rFonts w:ascii="Rubik" w:eastAsia="Rubik" w:hAnsi="Rubik" w:cs="Rubik"/>
          <w:b/>
          <w:bCs/>
        </w:rPr>
        <w:lastRenderedPageBreak/>
        <w:t>Katmandu University, Museo Statale Tattile Omero e Ministero degli Affari Esteri</w:t>
      </w:r>
      <w:r>
        <w:rPr>
          <w:rFonts w:ascii="Rubik" w:eastAsia="Rubik" w:hAnsi="Rubik" w:cs="Rubik"/>
        </w:rPr>
        <w:t xml:space="preserve"> – evidenzia la dimensione globale dell’iniziativa e l’alto profilo scientifico dei contributi. </w:t>
      </w:r>
    </w:p>
    <w:p w14:paraId="38B24352" w14:textId="77777777" w:rsidR="00937FA8" w:rsidRDefault="00937FA8">
      <w:pPr>
        <w:jc w:val="both"/>
        <w:rPr>
          <w:rFonts w:ascii="Rubik" w:eastAsia="Rubik" w:hAnsi="Rubik" w:cs="Rubik"/>
        </w:rPr>
      </w:pPr>
    </w:p>
    <w:p w14:paraId="29CD7CBA" w14:textId="77777777" w:rsidR="00937FA8" w:rsidRDefault="00000000">
      <w:pPr>
        <w:jc w:val="both"/>
        <w:rPr>
          <w:rFonts w:ascii="Rubik" w:eastAsia="Rubik" w:hAnsi="Rubik" w:cs="Rubik"/>
        </w:rPr>
      </w:pPr>
      <w:r>
        <w:rPr>
          <w:rFonts w:ascii="Rubik" w:eastAsia="Rubik" w:hAnsi="Rubik" w:cs="Rubik"/>
        </w:rPr>
        <w:t xml:space="preserve">La International Heritage School conferma la sua vocazione interdisciplinare attraverso </w:t>
      </w:r>
      <w:r>
        <w:rPr>
          <w:rFonts w:ascii="Rubik" w:eastAsia="Rubik" w:hAnsi="Rubik" w:cs="Rubik"/>
          <w:b/>
          <w:bCs/>
        </w:rPr>
        <w:t>l’integrazione di geografia, diritto, linguistica, studi culturali, psicologia e digital humanities</w:t>
      </w:r>
      <w:r>
        <w:rPr>
          <w:rFonts w:ascii="Rubik" w:eastAsia="Rubik" w:hAnsi="Rubik" w:cs="Rubik"/>
        </w:rPr>
        <w:t xml:space="preserve">. Il programma include inoltre </w:t>
      </w:r>
      <w:r>
        <w:rPr>
          <w:rFonts w:ascii="Rubik" w:eastAsia="Rubik" w:hAnsi="Rubik" w:cs="Rubik"/>
          <w:b/>
          <w:bCs/>
        </w:rPr>
        <w:t>attività sul campo e project work</w:t>
      </w:r>
      <w:r>
        <w:rPr>
          <w:rFonts w:ascii="Rubik" w:eastAsia="Rubik" w:hAnsi="Rubik" w:cs="Rubik"/>
        </w:rPr>
        <w:t xml:space="preserve"> finalizzati all’analisi critica dei paesaggi culturali di Bergamo, con particolare attenzione alla </w:t>
      </w:r>
      <w:r>
        <w:rPr>
          <w:rFonts w:ascii="Rubik" w:eastAsia="Rubik" w:hAnsi="Rubik" w:cs="Rubik"/>
          <w:b/>
          <w:bCs/>
        </w:rPr>
        <w:t>Valle di Astino, laboratorio territoriale d’innovazione per l’accessibilità e la partecipazione</w:t>
      </w:r>
      <w:r>
        <w:rPr>
          <w:rFonts w:ascii="Rubik" w:eastAsia="Rubik" w:hAnsi="Rubik" w:cs="Rubik"/>
        </w:rPr>
        <w:t xml:space="preserve">. Particolare rilievo viene inoltre attribuito ai </w:t>
      </w:r>
      <w:r>
        <w:rPr>
          <w:rFonts w:ascii="Rubik" w:eastAsia="Rubik" w:hAnsi="Rubik" w:cs="Rubik"/>
          <w:b/>
          <w:bCs/>
        </w:rPr>
        <w:t>temi dei diritti culturali, dell’accessibilità e della partecipazione delle comunità</w:t>
      </w:r>
      <w:r>
        <w:rPr>
          <w:rFonts w:ascii="Rubik" w:eastAsia="Rubik" w:hAnsi="Rubik" w:cs="Rubik"/>
        </w:rPr>
        <w:t>.</w:t>
      </w:r>
    </w:p>
    <w:p w14:paraId="2A0A2E6C" w14:textId="77777777" w:rsidR="00937FA8" w:rsidRDefault="00937FA8">
      <w:pPr>
        <w:jc w:val="both"/>
        <w:rPr>
          <w:rFonts w:ascii="Rubik" w:eastAsia="Rubik" w:hAnsi="Rubik" w:cs="Rubik"/>
        </w:rPr>
      </w:pPr>
    </w:p>
    <w:p w14:paraId="63A3C178" w14:textId="77777777" w:rsidR="00937FA8" w:rsidRDefault="00000000" w:rsidP="007A7B12">
      <w:pPr>
        <w:jc w:val="both"/>
        <w:rPr>
          <w:rFonts w:ascii="Rubik" w:eastAsia="Rubik" w:hAnsi="Rubik" w:cs="Rubik"/>
          <w:b/>
          <w:bCs/>
          <w:sz w:val="28"/>
          <w:szCs w:val="28"/>
        </w:rPr>
      </w:pPr>
      <w:r>
        <w:rPr>
          <w:rFonts w:ascii="Rubik" w:eastAsia="Rubik" w:hAnsi="Rubik" w:cs="Rubik"/>
        </w:rPr>
        <w:t xml:space="preserve">La seconda edizione della International Heritage School proseguirà fino al 18 dicembre 2025 con l’obiettivo di </w:t>
      </w:r>
      <w:r>
        <w:rPr>
          <w:rFonts w:ascii="Rubik" w:eastAsia="Rubik" w:hAnsi="Rubik" w:cs="Rubik"/>
          <w:b/>
          <w:bCs/>
        </w:rPr>
        <w:t>rafforzare competenze critiche e interdisciplinari sui paesaggi e sui patrimoni plurali</w:t>
      </w:r>
      <w:r>
        <w:rPr>
          <w:rFonts w:ascii="Rubik" w:eastAsia="Rubik" w:hAnsi="Rubik" w:cs="Rubik"/>
        </w:rPr>
        <w:t>, stimolare il dialogo tra discipline e territori e consolidare una rete internazionale dedicata alle pratiche innovative di ricerca e valorizzazione dei patrimoni.</w:t>
      </w:r>
    </w:p>
    <w:p w14:paraId="604515BB" w14:textId="77777777" w:rsidR="00937FA8" w:rsidRDefault="00937FA8" w:rsidP="007A7B12">
      <w:pPr>
        <w:jc w:val="both"/>
        <w:rPr>
          <w:rFonts w:ascii="Rubik" w:eastAsia="Rubik" w:hAnsi="Rubik" w:cs="Rubik"/>
          <w:b/>
          <w:bCs/>
        </w:rPr>
      </w:pPr>
    </w:p>
    <w:p w14:paraId="29FAFE8D" w14:textId="6156CF6B" w:rsidR="007A7B12" w:rsidRDefault="007A7B12" w:rsidP="007A7B12">
      <w:pPr>
        <w:jc w:val="both"/>
        <w:rPr>
          <w:rFonts w:ascii="Rubik" w:eastAsia="Rubik" w:hAnsi="Rubik" w:cs="Rubik"/>
        </w:rPr>
      </w:pPr>
      <w:r w:rsidRPr="007A7B12">
        <w:rPr>
          <w:rFonts w:ascii="Rubik" w:eastAsia="Rubik" w:hAnsi="Rubik" w:cs="Rubik"/>
        </w:rPr>
        <w:t xml:space="preserve">Maggiori informazioni e il programma completo </w:t>
      </w:r>
      <w:r w:rsidR="00C960A3">
        <w:rPr>
          <w:rFonts w:ascii="Rubik" w:eastAsia="Rubik" w:hAnsi="Rubik" w:cs="Rubik"/>
        </w:rPr>
        <w:t xml:space="preserve">dell’International Heritage School </w:t>
      </w:r>
      <w:r w:rsidRPr="007A7B12">
        <w:rPr>
          <w:rFonts w:ascii="Rubik" w:eastAsia="Rubik" w:hAnsi="Rubik" w:cs="Rubik"/>
        </w:rPr>
        <w:t xml:space="preserve">sono disponibili </w:t>
      </w:r>
      <w:r>
        <w:rPr>
          <w:rFonts w:ascii="Rubik" w:eastAsia="Rubik" w:hAnsi="Rubik" w:cs="Rubik"/>
        </w:rPr>
        <w:t>sul sito dell’Ateneo:</w:t>
      </w:r>
      <w:r w:rsidRPr="007A7B12">
        <w:rPr>
          <w:rFonts w:ascii="Rubik" w:eastAsia="Rubik" w:hAnsi="Rubik" w:cs="Rubik"/>
        </w:rPr>
        <w:t xml:space="preserve"> </w:t>
      </w:r>
      <w:hyperlink r:id="rId7" w:history="1">
        <w:r w:rsidRPr="007A7B12">
          <w:rPr>
            <w:rStyle w:val="Collegamentoipertestuale"/>
            <w:rFonts w:ascii="Rubik" w:eastAsia="Rubik" w:hAnsi="Rubik" w:cs="Rubik"/>
          </w:rPr>
          <w:t>https://www.unibg.it/eventi/international-heritage-school-transnational-landscapes-plural-heritages-and-communities</w:t>
        </w:r>
      </w:hyperlink>
    </w:p>
    <w:sectPr w:rsidR="007A7B12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2579" w:right="1134" w:bottom="1134" w:left="1418" w:header="708" w:footer="3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D12133" w14:textId="77777777" w:rsidR="00832FBE" w:rsidRDefault="00832FBE">
      <w:r>
        <w:separator/>
      </w:r>
    </w:p>
  </w:endnote>
  <w:endnote w:type="continuationSeparator" w:id="0">
    <w:p w14:paraId="55D096D2" w14:textId="77777777" w:rsidR="00832FBE" w:rsidRDefault="00832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1A0E7BB-CFB7-754E-A9DC-B6BDF7C33065}"/>
    <w:embedBold r:id="rId2" w:fontKey="{81F73D75-4E5C-1E4D-A94D-2E512563DD59}"/>
    <w:embedItalic r:id="rId3" w:fontKey="{27FBC061-98A1-674B-9631-D6682363ECF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0B045C0-551C-5C4F-AA85-ED1C6FED742F}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E3A4692-2E7A-5541-BBDD-4C852612D8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E9A0F391-7A01-B440-9866-1978026DF0E4}"/>
  </w:font>
  <w:font w:name="Rubik">
    <w:panose1 w:val="020B0604020202020204"/>
    <w:charset w:val="B1"/>
    <w:family w:val="auto"/>
    <w:pitch w:val="variable"/>
    <w:sig w:usb0="A0002A6F" w:usb1="C000205B" w:usb2="00000000" w:usb3="00000000" w:csb0="000000F7" w:csb1="00000000"/>
    <w:embedRegular r:id="rId8" w:fontKey="{F96BD1B5-5B99-B34C-86C6-8B439E92A6B3}"/>
    <w:embedBold r:id="rId9" w:fontKey="{2EB8FD78-A167-2245-8C19-2FF516E772E0}"/>
    <w:embedItalic r:id="rId10" w:fontKey="{C9364AF3-89AE-3246-A91A-BE85600685E3}"/>
    <w:embedBoldItalic r:id="rId11" w:fontKey="{2DD251A2-A033-1B44-AF38-E26E89C4594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7126B32E-4E29-ED43-9655-0AD5FD3AFD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CD76A" w14:textId="77777777" w:rsidR="00937FA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Ufficio stampa Università degli studi di Bergamo </w:t>
    </w:r>
  </w:p>
  <w:p w14:paraId="77A0F098" w14:textId="77777777" w:rsidR="00937FA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 Rota</w:t>
    </w:r>
  </w:p>
  <w:p w14:paraId="743AF76B" w14:textId="77777777" w:rsidR="00937FA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claudia.rota@unibg.it</w:t>
    </w:r>
  </w:p>
  <w:p w14:paraId="1532BBFC" w14:textId="77777777" w:rsidR="00937FA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404040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348 5100463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C41D6F" w14:textId="77777777" w:rsidR="00832FBE" w:rsidRDefault="00832FBE">
      <w:r>
        <w:separator/>
      </w:r>
    </w:p>
  </w:footnote>
  <w:footnote w:type="continuationSeparator" w:id="0">
    <w:p w14:paraId="4C6FB85B" w14:textId="77777777" w:rsidR="00832FBE" w:rsidRDefault="00832F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173CD" w14:textId="77777777" w:rsidR="00937FA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6704" behindDoc="1" locked="0" layoutInCell="1" hidden="0" allowOverlap="1" wp14:anchorId="58C00C11" wp14:editId="5A9BD05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2040981475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32FBE">
      <w:rPr>
        <w:rFonts w:ascii="Calibri" w:eastAsia="Calibri" w:hAnsi="Calibri" w:cs="Calibri"/>
        <w:color w:val="000000"/>
      </w:rPr>
      <w:pict w14:anchorId="56672F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/Users/noemiborghese/Downloads/Header_Dirigenza/Header_DirettoreGenerale_Tavola disegno 1.png" style="position:absolute;margin-left:0;margin-top:0;width:595.45pt;height:132pt;z-index:-251656704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A5275" w14:textId="77777777" w:rsidR="00937FA8" w:rsidRDefault="00832FB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pict w14:anchorId="41A11F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/Volumes/Estensione_DiscoFisso/CartaIntestata_UniBg_pulita/Header_generico_Tavola disegno 1.png" style="position:absolute;margin-left:-71.05pt;margin-top:-128.75pt;width:595.45pt;height:132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DBA79" w14:textId="77777777" w:rsidR="00937FA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5680" behindDoc="1" locked="0" layoutInCell="1" hidden="0" allowOverlap="1" wp14:anchorId="090D6DD7" wp14:editId="633B982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2040981474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32FBE">
      <w:rPr>
        <w:rFonts w:ascii="Calibri" w:eastAsia="Calibri" w:hAnsi="Calibri" w:cs="Calibri"/>
        <w:color w:val="000000"/>
      </w:rPr>
      <w:pict w14:anchorId="75CB61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/Users/noemiborghese/Downloads/Header_Dirigenza/Header_DirettoreGenerale_Tavola disegno 1.png" style="position:absolute;margin-left:0;margin-top:0;width:595.45pt;height:132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TrueTypeFonts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FA8"/>
    <w:rsid w:val="001C3425"/>
    <w:rsid w:val="004741BB"/>
    <w:rsid w:val="004A071E"/>
    <w:rsid w:val="005831CA"/>
    <w:rsid w:val="006837AB"/>
    <w:rsid w:val="007A7B12"/>
    <w:rsid w:val="007C530F"/>
    <w:rsid w:val="00832FBE"/>
    <w:rsid w:val="00914350"/>
    <w:rsid w:val="00937FA8"/>
    <w:rsid w:val="00C960A3"/>
    <w:rsid w:val="00D2668A"/>
    <w:rsid w:val="00DC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5F20F7"/>
  <w15:docId w15:val="{A3049A80-7CB7-3746-99A2-66239C809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5C5C"/>
  </w:style>
  <w:style w:type="paragraph" w:styleId="Pidipagina">
    <w:name w:val="footer"/>
    <w:link w:val="Pidipagina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C5C"/>
  </w:style>
  <w:style w:type="paragraph" w:styleId="Paragrafoelenco">
    <w:name w:val="List Paragraph"/>
    <w:uiPriority w:val="34"/>
    <w:qFormat/>
    <w:rsid w:val="00235C5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E1637B"/>
    <w:rPr>
      <w:color w:val="0563C1" w:themeColor="hyperlink"/>
      <w:u w:val="single"/>
    </w:rPr>
  </w:style>
  <w:style w:type="paragraph" w:customStyle="1" w:styleId="xmsonormal">
    <w:name w:val="x_msonormal"/>
    <w:rsid w:val="00B30E6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D25DEF"/>
  </w:style>
  <w:style w:type="character" w:styleId="Enfasigrassetto">
    <w:name w:val="Strong"/>
    <w:basedOn w:val="Carpredefinitoparagrafo"/>
    <w:uiPriority w:val="22"/>
    <w:qFormat/>
    <w:rsid w:val="00D25DEF"/>
    <w:rPr>
      <w:b/>
      <w:bCs/>
    </w:rPr>
  </w:style>
  <w:style w:type="paragraph" w:styleId="NormaleWeb">
    <w:name w:val="Normal (Web)"/>
    <w:uiPriority w:val="99"/>
    <w:unhideWhenUsed/>
    <w:rsid w:val="00ED5539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paragraph" w:styleId="Revisione">
    <w:name w:val="Revision"/>
    <w:hidden/>
    <w:uiPriority w:val="99"/>
    <w:semiHidden/>
    <w:rsid w:val="00264D18"/>
  </w:style>
  <w:style w:type="table" w:styleId="Grigliatabella">
    <w:name w:val="Table Grid"/>
    <w:basedOn w:val="Tabellanormale"/>
    <w:uiPriority w:val="39"/>
    <w:rsid w:val="00121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2571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C3B91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491F41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491F4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91F4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91F4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91F41"/>
    <w:rPr>
      <w:b/>
      <w:bCs/>
      <w:sz w:val="20"/>
      <w:szCs w:val="20"/>
    </w:rPr>
  </w:style>
  <w:style w:type="paragraph" w:styleId="Testofumetto">
    <w:name w:val="Balloon Text"/>
    <w:link w:val="TestofumettoCarattere"/>
    <w:uiPriority w:val="99"/>
    <w:semiHidden/>
    <w:unhideWhenUsed/>
    <w:rsid w:val="005B42D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42D2"/>
    <w:rPr>
      <w:rFonts w:ascii="Segoe UI" w:hAnsi="Segoe UI" w:cs="Segoe UI"/>
      <w:sz w:val="18"/>
      <w:szCs w:val="18"/>
    </w:rPr>
  </w:style>
  <w:style w:type="character" w:styleId="Enfasicorsivo">
    <w:name w:val="Emphasis"/>
    <w:basedOn w:val="Carpredefinitoparagrafo"/>
    <w:uiPriority w:val="20"/>
    <w:qFormat/>
    <w:rsid w:val="0084274F"/>
    <w:rPr>
      <w:i/>
      <w:iCs/>
    </w:rPr>
  </w:style>
  <w:style w:type="character" w:customStyle="1" w:styleId="il">
    <w:name w:val="il"/>
    <w:basedOn w:val="Carpredefinitoparagrafo"/>
    <w:rsid w:val="00A53CBF"/>
  </w:style>
  <w:style w:type="character" w:customStyle="1" w:styleId="gmaildefault">
    <w:name w:val="gmail_default"/>
    <w:basedOn w:val="Carpredefinitoparagrafo"/>
    <w:rsid w:val="00A53CBF"/>
  </w:style>
  <w:style w:type="character" w:customStyle="1" w:styleId="cf01">
    <w:name w:val="cf01"/>
    <w:basedOn w:val="Carpredefinitoparagrafo"/>
    <w:rsid w:val="00C404D7"/>
    <w:rPr>
      <w:rFonts w:ascii="Segoe UI" w:hAnsi="Segoe UI" w:cs="Segoe UI" w:hint="default"/>
      <w:sz w:val="18"/>
      <w:szCs w:val="18"/>
    </w:rPr>
  </w:style>
  <w:style w:type="paragraph" w:styleId="Corpotesto">
    <w:name w:val="Body Text"/>
    <w:link w:val="CorpotestoCarattere"/>
    <w:uiPriority w:val="1"/>
    <w:qFormat/>
    <w:rsid w:val="00FB6E29"/>
    <w:pPr>
      <w:widowControl w:val="0"/>
      <w:autoSpaceDE w:val="0"/>
      <w:autoSpaceDN w:val="0"/>
    </w:pPr>
    <w:rPr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B6E29"/>
    <w:rPr>
      <w:lang w:val="en-US"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unibg.it/eventi/international-heritage-school-transnational-landscapes-plural-heritages-and-communitie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K005Mc0MJvrN9pOD2pVf404D4g==">CgMxLjA4AHIhMTMzMzlfTThGZnZsS3VHQW1tSDJvazFVYkd6WUljR2lU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629</Words>
  <Characters>3588</Characters>
  <Application>Microsoft Office Word</Application>
  <DocSecurity>0</DocSecurity>
  <Lines>29</Lines>
  <Paragraphs>8</Paragraphs>
  <ScaleCrop>false</ScaleCrop>
  <Company/>
  <LinksUpToDate>false</LinksUpToDate>
  <CharactersWithSpaces>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Crippa</dc:creator>
  <cp:lastModifiedBy>Martina Cerea</cp:lastModifiedBy>
  <cp:revision>7</cp:revision>
  <dcterms:created xsi:type="dcterms:W3CDTF">2024-11-22T07:43:00Z</dcterms:created>
  <dcterms:modified xsi:type="dcterms:W3CDTF">2025-12-16T09:51:00Z</dcterms:modified>
</cp:coreProperties>
</file>