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BE8C9" w14:textId="7DDEDDA1" w:rsidR="000B35F1" w:rsidRPr="00880AFC" w:rsidRDefault="008F6A78" w:rsidP="006367B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Rubik" w:eastAsia="Rubik" w:hAnsi="Rubik" w:cs="Rubik"/>
          <w:color w:val="000000"/>
          <w:sz w:val="22"/>
          <w:szCs w:val="22"/>
          <w:u w:val="single"/>
        </w:rPr>
      </w:pPr>
      <w:r>
        <w:rPr>
          <w:rFonts w:ascii="Rubik" w:eastAsia="Rubik" w:hAnsi="Rubik" w:cs="Rubik"/>
          <w:color w:val="000000"/>
          <w:sz w:val="22"/>
          <w:szCs w:val="22"/>
          <w:u w:val="single"/>
        </w:rPr>
        <w:t>FOTONOTIZIA</w:t>
      </w:r>
    </w:p>
    <w:p w14:paraId="549D60EA" w14:textId="77777777" w:rsidR="00880AFC" w:rsidRDefault="00880AFC" w:rsidP="00F13B38">
      <w:pPr>
        <w:pStyle w:val="NormaleWeb"/>
        <w:spacing w:before="0" w:beforeAutospacing="0" w:after="0" w:afterAutospacing="0"/>
        <w:jc w:val="center"/>
        <w:rPr>
          <w:rStyle w:val="Enfasigrassetto"/>
          <w:rFonts w:ascii="Rubik" w:hAnsi="Rubik" w:cs="Rubik"/>
          <w:sz w:val="22"/>
          <w:szCs w:val="22"/>
        </w:rPr>
      </w:pPr>
    </w:p>
    <w:p w14:paraId="22652837" w14:textId="4F9153C6" w:rsidR="00F13B38" w:rsidRDefault="00F13B38" w:rsidP="00F13B38">
      <w:pPr>
        <w:jc w:val="center"/>
        <w:rPr>
          <w:rFonts w:ascii="Rubik" w:hAnsi="Rubik" w:cs="Rubik"/>
          <w:b/>
          <w:bCs/>
          <w:lang w:val="it-IT"/>
        </w:rPr>
      </w:pPr>
      <w:r w:rsidRPr="00F13B38">
        <w:rPr>
          <w:rFonts w:ascii="Rubik" w:hAnsi="Rubik" w:cs="Rubik" w:hint="cs"/>
          <w:b/>
          <w:bCs/>
          <w:lang w:val="it-IT"/>
        </w:rPr>
        <w:t xml:space="preserve">L’UNIVERSITÀ DI BERGAMO </w:t>
      </w:r>
      <w:r>
        <w:rPr>
          <w:rFonts w:ascii="Rubik" w:hAnsi="Rubik" w:cs="Rubik"/>
          <w:b/>
          <w:bCs/>
          <w:lang w:val="it-IT"/>
        </w:rPr>
        <w:t>A TORINO</w:t>
      </w:r>
      <w:r>
        <w:rPr>
          <w:rFonts w:ascii="Rubik" w:hAnsi="Rubik" w:cs="Rubik"/>
          <w:b/>
          <w:bCs/>
          <w:lang w:val="it-IT"/>
        </w:rPr>
        <w:br/>
        <w:t xml:space="preserve">CON </w:t>
      </w:r>
      <w:r w:rsidRPr="00F13B38">
        <w:rPr>
          <w:rFonts w:ascii="Rubik" w:hAnsi="Rubik" w:cs="Rubik" w:hint="cs"/>
          <w:b/>
          <w:bCs/>
          <w:lang w:val="it-IT"/>
        </w:rPr>
        <w:t>LA MOSTRA “IL CASTELLO RITROVATO” A PALAZZO MADAMA</w:t>
      </w:r>
    </w:p>
    <w:p w14:paraId="66C31054" w14:textId="77777777" w:rsidR="00F13B38" w:rsidRPr="00F13B38" w:rsidRDefault="00F13B38" w:rsidP="00F13B38">
      <w:pPr>
        <w:rPr>
          <w:rFonts w:ascii="Rubik" w:hAnsi="Rubik" w:cs="Rubik"/>
          <w:b/>
          <w:bCs/>
          <w:sz w:val="22"/>
          <w:szCs w:val="22"/>
          <w:lang w:val="it-IT"/>
        </w:rPr>
      </w:pPr>
    </w:p>
    <w:p w14:paraId="1DC481DA" w14:textId="45B494E0" w:rsidR="00F13B38" w:rsidRPr="000C2A52" w:rsidRDefault="008F6A78" w:rsidP="00F13B38">
      <w:pPr>
        <w:jc w:val="both"/>
        <w:rPr>
          <w:rFonts w:ascii="Rubik" w:hAnsi="Rubik" w:cs="Rubik"/>
          <w:sz w:val="22"/>
          <w:szCs w:val="22"/>
          <w:lang w:val="it-IT"/>
        </w:rPr>
      </w:pPr>
      <w:r w:rsidRPr="000C2A52">
        <w:rPr>
          <w:rFonts w:ascii="Rubik" w:hAnsi="Rubik" w:cs="Rubik"/>
          <w:i/>
          <w:iCs/>
          <w:sz w:val="22"/>
          <w:szCs w:val="22"/>
          <w:lang w:val="it-IT"/>
        </w:rPr>
        <w:t>Torino, 19 dicembre 2025</w:t>
      </w:r>
      <w:r w:rsidR="00F13B38" w:rsidRPr="00F13B38">
        <w:rPr>
          <w:rFonts w:ascii="Rubik" w:hAnsi="Rubik" w:cs="Rubik" w:hint="cs"/>
          <w:sz w:val="22"/>
          <w:szCs w:val="22"/>
          <w:lang w:val="it-IT"/>
        </w:rPr>
        <w:t xml:space="preserve"> – </w:t>
      </w:r>
      <w:r w:rsidRPr="000C2A52">
        <w:rPr>
          <w:rFonts w:ascii="Rubik" w:hAnsi="Rubik" w:cs="Rubik"/>
          <w:sz w:val="22"/>
          <w:szCs w:val="22"/>
          <w:lang w:val="it-IT"/>
        </w:rPr>
        <w:t xml:space="preserve">È stata inaugurata oggi, venerdì </w:t>
      </w:r>
      <w:r w:rsidR="00F13B38" w:rsidRPr="00F13B38">
        <w:rPr>
          <w:rFonts w:ascii="Rubik" w:hAnsi="Rubik" w:cs="Rubik" w:hint="cs"/>
          <w:sz w:val="22"/>
          <w:szCs w:val="22"/>
          <w:lang w:val="it-IT"/>
        </w:rPr>
        <w:t xml:space="preserve">19 dicembre a Torino, nella cornice di Palazzo Madama, la mostra </w:t>
      </w:r>
      <w:r w:rsidR="00F13B38" w:rsidRPr="00F13B38">
        <w:rPr>
          <w:rFonts w:ascii="Rubik" w:hAnsi="Rubik" w:cs="Rubik" w:hint="cs"/>
          <w:b/>
          <w:bCs/>
          <w:i/>
          <w:iCs/>
          <w:sz w:val="22"/>
          <w:szCs w:val="22"/>
          <w:lang w:val="it-IT"/>
        </w:rPr>
        <w:t>Il castello ritrovato. Palazzo Madama dall’età romana al Medioevo</w:t>
      </w:r>
      <w:r w:rsidR="00F13B38" w:rsidRPr="00F13B38">
        <w:rPr>
          <w:rFonts w:ascii="Rubik" w:hAnsi="Rubik" w:cs="Rubik" w:hint="cs"/>
          <w:sz w:val="22"/>
          <w:szCs w:val="22"/>
          <w:lang w:val="it-IT"/>
        </w:rPr>
        <w:t>, organizzata dall’</w:t>
      </w:r>
      <w:r w:rsidR="00F13B38" w:rsidRPr="00F13B38">
        <w:rPr>
          <w:rFonts w:ascii="Rubik" w:hAnsi="Rubik" w:cs="Rubik" w:hint="cs"/>
          <w:b/>
          <w:bCs/>
          <w:sz w:val="22"/>
          <w:szCs w:val="22"/>
          <w:lang w:val="it-IT"/>
        </w:rPr>
        <w:t xml:space="preserve">Università degli </w:t>
      </w:r>
      <w:r w:rsidRPr="000C2A52">
        <w:rPr>
          <w:rFonts w:ascii="Rubik" w:hAnsi="Rubik" w:cs="Rubik"/>
          <w:b/>
          <w:bCs/>
          <w:sz w:val="22"/>
          <w:szCs w:val="22"/>
          <w:lang w:val="it-IT"/>
        </w:rPr>
        <w:t>s</w:t>
      </w:r>
      <w:r w:rsidR="00F13B38" w:rsidRPr="00F13B38">
        <w:rPr>
          <w:rFonts w:ascii="Rubik" w:hAnsi="Rubik" w:cs="Rubik" w:hint="cs"/>
          <w:b/>
          <w:bCs/>
          <w:sz w:val="22"/>
          <w:szCs w:val="22"/>
          <w:lang w:val="it-IT"/>
        </w:rPr>
        <w:t xml:space="preserve">tudi di Bergamo </w:t>
      </w:r>
      <w:r w:rsidR="00F13B38" w:rsidRPr="00F13B38">
        <w:rPr>
          <w:rFonts w:ascii="Rubik" w:hAnsi="Rubik" w:cs="Rubik" w:hint="cs"/>
          <w:sz w:val="22"/>
          <w:szCs w:val="22"/>
          <w:lang w:val="it-IT"/>
        </w:rPr>
        <w:t xml:space="preserve">e dalla </w:t>
      </w:r>
      <w:r w:rsidR="00F13B38" w:rsidRPr="00F13B38">
        <w:rPr>
          <w:rFonts w:ascii="Rubik" w:hAnsi="Rubik" w:cs="Rubik" w:hint="cs"/>
          <w:b/>
          <w:bCs/>
          <w:sz w:val="22"/>
          <w:szCs w:val="22"/>
          <w:lang w:val="it-IT"/>
        </w:rPr>
        <w:t>Fondazione Torino Musei</w:t>
      </w:r>
      <w:r w:rsidR="00F13B38" w:rsidRPr="00F13B38">
        <w:rPr>
          <w:rFonts w:ascii="Rubik" w:hAnsi="Rubik" w:cs="Rubik" w:hint="cs"/>
          <w:sz w:val="22"/>
          <w:szCs w:val="22"/>
          <w:lang w:val="it-IT"/>
        </w:rPr>
        <w:t xml:space="preserve">. L’iniziativa è realizzata con il sostegno del Partenariato esteso </w:t>
      </w:r>
      <w:r w:rsidR="00F13B38" w:rsidRPr="00F13B38">
        <w:rPr>
          <w:rFonts w:ascii="Rubik" w:hAnsi="Rubik" w:cs="Rubik" w:hint="cs"/>
          <w:b/>
          <w:bCs/>
          <w:sz w:val="22"/>
          <w:szCs w:val="22"/>
          <w:lang w:val="it-IT"/>
        </w:rPr>
        <w:t>PNRR CHANGES</w:t>
      </w:r>
      <w:r w:rsidR="00F13B38" w:rsidRPr="00F13B38">
        <w:rPr>
          <w:rFonts w:ascii="Rubik" w:hAnsi="Rubik" w:cs="Rubik" w:hint="cs"/>
          <w:sz w:val="22"/>
          <w:szCs w:val="22"/>
          <w:lang w:val="it-IT"/>
        </w:rPr>
        <w:t xml:space="preserve"> (</w:t>
      </w:r>
      <w:r w:rsidR="00F13B38" w:rsidRPr="00F13B38">
        <w:rPr>
          <w:rFonts w:ascii="Rubik" w:hAnsi="Rubik" w:cs="Rubik" w:hint="cs"/>
          <w:i/>
          <w:iCs/>
          <w:sz w:val="22"/>
          <w:szCs w:val="22"/>
          <w:lang w:val="it-IT"/>
        </w:rPr>
        <w:t>Cultural Heritage Active Innovation for Sustainable Society</w:t>
      </w:r>
      <w:r w:rsidR="00F13B38" w:rsidRPr="00F13B38">
        <w:rPr>
          <w:rFonts w:ascii="Rubik" w:hAnsi="Rubik" w:cs="Rubik" w:hint="cs"/>
          <w:sz w:val="22"/>
          <w:szCs w:val="22"/>
          <w:lang w:val="it-IT"/>
        </w:rPr>
        <w:t xml:space="preserve">), in particolare dello </w:t>
      </w:r>
      <w:r w:rsidR="00F13B38" w:rsidRPr="00F13B38">
        <w:rPr>
          <w:rFonts w:ascii="Rubik" w:hAnsi="Rubik" w:cs="Rubik" w:hint="cs"/>
          <w:b/>
          <w:bCs/>
          <w:sz w:val="22"/>
          <w:szCs w:val="22"/>
          <w:lang w:val="it-IT"/>
        </w:rPr>
        <w:t>Spoke 3</w:t>
      </w:r>
      <w:r w:rsidR="00F13B38" w:rsidRPr="00F13B38">
        <w:rPr>
          <w:rFonts w:ascii="Rubik" w:hAnsi="Rubik" w:cs="Rubik" w:hint="cs"/>
          <w:sz w:val="22"/>
          <w:szCs w:val="22"/>
          <w:lang w:val="it-IT"/>
        </w:rPr>
        <w:t xml:space="preserve"> “Digital Archives, Libraries and Philology”, di cui l’Università di Bergamo è co-leader.</w:t>
      </w:r>
    </w:p>
    <w:p w14:paraId="6102FA46" w14:textId="77777777" w:rsidR="00F13B38" w:rsidRPr="00F13B38" w:rsidRDefault="00F13B38" w:rsidP="00F13B38">
      <w:pPr>
        <w:jc w:val="both"/>
        <w:rPr>
          <w:rFonts w:ascii="Rubik" w:hAnsi="Rubik" w:cs="Rubik"/>
          <w:sz w:val="22"/>
          <w:szCs w:val="22"/>
          <w:lang w:val="it-IT"/>
        </w:rPr>
      </w:pPr>
    </w:p>
    <w:p w14:paraId="16B640B2" w14:textId="77777777" w:rsidR="00F13B38" w:rsidRPr="000C2A52" w:rsidRDefault="00F13B38" w:rsidP="00F13B38">
      <w:pPr>
        <w:jc w:val="both"/>
        <w:rPr>
          <w:rFonts w:ascii="Rubik" w:hAnsi="Rubik" w:cs="Rubik"/>
          <w:sz w:val="22"/>
          <w:szCs w:val="22"/>
          <w:lang w:val="it-IT"/>
        </w:rPr>
      </w:pPr>
      <w:r w:rsidRPr="00F13B38">
        <w:rPr>
          <w:rFonts w:ascii="Rubik" w:hAnsi="Rubik" w:cs="Rubik" w:hint="cs"/>
          <w:sz w:val="22"/>
          <w:szCs w:val="22"/>
          <w:lang w:val="it-IT"/>
        </w:rPr>
        <w:t xml:space="preserve">La mostra, allestita nella Corte Medievale e visitabile </w:t>
      </w:r>
      <w:r w:rsidRPr="00F13B38">
        <w:rPr>
          <w:rFonts w:ascii="Rubik" w:hAnsi="Rubik" w:cs="Rubik" w:hint="cs"/>
          <w:b/>
          <w:bCs/>
          <w:sz w:val="22"/>
          <w:szCs w:val="22"/>
          <w:lang w:val="it-IT"/>
        </w:rPr>
        <w:t>fino al 23 marzo 2026</w:t>
      </w:r>
      <w:r w:rsidRPr="00F13B38">
        <w:rPr>
          <w:rFonts w:ascii="Rubik" w:hAnsi="Rubik" w:cs="Rubik" w:hint="cs"/>
          <w:sz w:val="22"/>
          <w:szCs w:val="22"/>
          <w:lang w:val="it-IT"/>
        </w:rPr>
        <w:t xml:space="preserve">, restituisce al pubblico la </w:t>
      </w:r>
      <w:r w:rsidRPr="00F13B38">
        <w:rPr>
          <w:rFonts w:ascii="Rubik" w:hAnsi="Rubik" w:cs="Rubik" w:hint="cs"/>
          <w:b/>
          <w:bCs/>
          <w:sz w:val="22"/>
          <w:szCs w:val="22"/>
          <w:lang w:val="it-IT"/>
        </w:rPr>
        <w:t>storia più antica di</w:t>
      </w:r>
      <w:r w:rsidRPr="00F13B38">
        <w:rPr>
          <w:rFonts w:ascii="Rubik" w:hAnsi="Rubik" w:cs="Rubik" w:hint="cs"/>
          <w:sz w:val="22"/>
          <w:szCs w:val="22"/>
          <w:lang w:val="it-IT"/>
        </w:rPr>
        <w:t xml:space="preserve"> </w:t>
      </w:r>
      <w:r w:rsidRPr="00F13B38">
        <w:rPr>
          <w:rFonts w:ascii="Rubik" w:hAnsi="Rubik" w:cs="Rubik" w:hint="cs"/>
          <w:b/>
          <w:bCs/>
          <w:sz w:val="22"/>
          <w:szCs w:val="22"/>
          <w:lang w:val="it-IT"/>
        </w:rPr>
        <w:t>Palazzo Madama</w:t>
      </w:r>
      <w:r w:rsidRPr="00F13B38">
        <w:rPr>
          <w:rFonts w:ascii="Rubik" w:hAnsi="Rubik" w:cs="Rubik" w:hint="cs"/>
          <w:sz w:val="22"/>
          <w:szCs w:val="22"/>
          <w:lang w:val="it-IT"/>
        </w:rPr>
        <w:t xml:space="preserve">, straordinario palinsesto architettonico che racconta oltre duemila anni di trasformazioni: da porta romana di </w:t>
      </w:r>
      <w:r w:rsidRPr="00F13B38">
        <w:rPr>
          <w:rFonts w:ascii="Rubik" w:hAnsi="Rubik" w:cs="Rubik" w:hint="cs"/>
          <w:i/>
          <w:iCs/>
          <w:sz w:val="22"/>
          <w:szCs w:val="22"/>
          <w:lang w:val="it-IT"/>
        </w:rPr>
        <w:t>Augusta Taurinorum</w:t>
      </w:r>
      <w:r w:rsidRPr="00F13B38">
        <w:rPr>
          <w:rFonts w:ascii="Rubik" w:hAnsi="Rubik" w:cs="Rubik" w:hint="cs"/>
          <w:sz w:val="22"/>
          <w:szCs w:val="22"/>
          <w:lang w:val="it-IT"/>
        </w:rPr>
        <w:t xml:space="preserve"> a castello medievale della dinastia sabauda. Il percorso espositivo affianca </w:t>
      </w:r>
      <w:r w:rsidRPr="00F13B38">
        <w:rPr>
          <w:rFonts w:ascii="Rubik" w:hAnsi="Rubik" w:cs="Rubik" w:hint="cs"/>
          <w:b/>
          <w:bCs/>
          <w:sz w:val="22"/>
          <w:szCs w:val="22"/>
          <w:lang w:val="it-IT"/>
        </w:rPr>
        <w:t>opere d’arte, documenti e oggetti di uso comune</w:t>
      </w:r>
      <w:r w:rsidRPr="00F13B38">
        <w:rPr>
          <w:rFonts w:ascii="Rubik" w:hAnsi="Rubik" w:cs="Rubik" w:hint="cs"/>
          <w:sz w:val="22"/>
          <w:szCs w:val="22"/>
          <w:lang w:val="it-IT"/>
        </w:rPr>
        <w:t xml:space="preserve"> a </w:t>
      </w:r>
      <w:r w:rsidRPr="00F13B38">
        <w:rPr>
          <w:rFonts w:ascii="Rubik" w:hAnsi="Rubik" w:cs="Rubik" w:hint="cs"/>
          <w:b/>
          <w:bCs/>
          <w:sz w:val="22"/>
          <w:szCs w:val="22"/>
          <w:lang w:val="it-IT"/>
        </w:rPr>
        <w:t>ricostruzioni video in 3D</w:t>
      </w:r>
      <w:r w:rsidRPr="00F13B38">
        <w:rPr>
          <w:rFonts w:ascii="Rubik" w:hAnsi="Rubik" w:cs="Rubik" w:hint="cs"/>
          <w:sz w:val="22"/>
          <w:szCs w:val="22"/>
          <w:lang w:val="it-IT"/>
        </w:rPr>
        <w:t xml:space="preserve"> degli ambienti del castello.</w:t>
      </w:r>
    </w:p>
    <w:p w14:paraId="4FE23107" w14:textId="77777777" w:rsidR="00F13B38" w:rsidRPr="00F13B38" w:rsidRDefault="00F13B38" w:rsidP="00F13B38">
      <w:pPr>
        <w:jc w:val="both"/>
        <w:rPr>
          <w:rFonts w:ascii="Rubik" w:hAnsi="Rubik" w:cs="Rubik"/>
          <w:sz w:val="22"/>
          <w:szCs w:val="22"/>
          <w:lang w:val="it-IT"/>
        </w:rPr>
      </w:pPr>
    </w:p>
    <w:p w14:paraId="68DC9E7D" w14:textId="77777777" w:rsidR="00F13B38" w:rsidRPr="000C2A52" w:rsidRDefault="00F13B38" w:rsidP="00F13B38">
      <w:pPr>
        <w:jc w:val="both"/>
        <w:rPr>
          <w:rFonts w:ascii="Rubik" w:hAnsi="Rubik" w:cs="Rubik"/>
          <w:sz w:val="22"/>
          <w:szCs w:val="22"/>
          <w:lang w:val="it-IT"/>
        </w:rPr>
      </w:pPr>
      <w:r w:rsidRPr="00F13B38">
        <w:rPr>
          <w:rFonts w:ascii="Rubik" w:hAnsi="Rubik" w:cs="Rubik" w:hint="cs"/>
          <w:sz w:val="22"/>
          <w:szCs w:val="22"/>
          <w:lang w:val="it-IT"/>
        </w:rPr>
        <w:t xml:space="preserve">Le ricostruzioni digitali sono state realizzate dal gruppo di ricerca dell’Università di Bergamo a partire dallo studio di una preziosa fonte documentaria conservata presso l’Archivio di Stato di Torino: una serie di </w:t>
      </w:r>
      <w:r w:rsidRPr="00F13B38">
        <w:rPr>
          <w:rFonts w:ascii="Rubik" w:hAnsi="Rubik" w:cs="Rubik" w:hint="cs"/>
          <w:b/>
          <w:bCs/>
          <w:sz w:val="22"/>
          <w:szCs w:val="22"/>
          <w:lang w:val="it-IT"/>
        </w:rPr>
        <w:t>inventari quattrocenteschi</w:t>
      </w:r>
      <w:r w:rsidRPr="00F13B38">
        <w:rPr>
          <w:rFonts w:ascii="Rubik" w:hAnsi="Rubik" w:cs="Rubik" w:hint="cs"/>
          <w:sz w:val="22"/>
          <w:szCs w:val="22"/>
          <w:lang w:val="it-IT"/>
        </w:rPr>
        <w:t xml:space="preserve"> che descrivono in modo dettagliato le stanze del castello e il loro contenuto. I video consentono di </w:t>
      </w:r>
      <w:r w:rsidRPr="00F13B38">
        <w:rPr>
          <w:rFonts w:ascii="Rubik" w:hAnsi="Rubik" w:cs="Rubik" w:hint="cs"/>
          <w:b/>
          <w:bCs/>
          <w:sz w:val="22"/>
          <w:szCs w:val="22"/>
          <w:lang w:val="it-IT"/>
        </w:rPr>
        <w:t>comprendere l’aspetto medievale del monumento</w:t>
      </w:r>
      <w:r w:rsidRPr="00F13B38">
        <w:rPr>
          <w:rFonts w:ascii="Rubik" w:hAnsi="Rubik" w:cs="Rubik" w:hint="cs"/>
          <w:sz w:val="22"/>
          <w:szCs w:val="22"/>
          <w:lang w:val="it-IT"/>
        </w:rPr>
        <w:t xml:space="preserve">, le </w:t>
      </w:r>
      <w:r w:rsidRPr="00F13B38">
        <w:rPr>
          <w:rFonts w:ascii="Rubik" w:hAnsi="Rubik" w:cs="Rubik" w:hint="cs"/>
          <w:b/>
          <w:bCs/>
          <w:sz w:val="22"/>
          <w:szCs w:val="22"/>
          <w:lang w:val="it-IT"/>
        </w:rPr>
        <w:t>funzioni dei diversi ambienti</w:t>
      </w:r>
      <w:r w:rsidRPr="00F13B38">
        <w:rPr>
          <w:rFonts w:ascii="Rubik" w:hAnsi="Rubik" w:cs="Rubik" w:hint="cs"/>
          <w:sz w:val="22"/>
          <w:szCs w:val="22"/>
          <w:lang w:val="it-IT"/>
        </w:rPr>
        <w:t xml:space="preserve"> e la </w:t>
      </w:r>
      <w:r w:rsidRPr="00F13B38">
        <w:rPr>
          <w:rFonts w:ascii="Rubik" w:hAnsi="Rubik" w:cs="Rubik" w:hint="cs"/>
          <w:b/>
          <w:bCs/>
          <w:sz w:val="22"/>
          <w:szCs w:val="22"/>
          <w:lang w:val="it-IT"/>
        </w:rPr>
        <w:t>vita dei loro occupanti</w:t>
      </w:r>
      <w:r w:rsidRPr="00F13B38">
        <w:rPr>
          <w:rFonts w:ascii="Rubik" w:hAnsi="Rubik" w:cs="Rubik" w:hint="cs"/>
          <w:sz w:val="22"/>
          <w:szCs w:val="22"/>
          <w:lang w:val="it-IT"/>
        </w:rPr>
        <w:t>, illustrando al contempo le metodologie di ricerca utilizzate dagli storici per riportare virtualmente in vita luoghi e persone del passato.</w:t>
      </w:r>
    </w:p>
    <w:p w14:paraId="45E07EF6" w14:textId="77777777" w:rsidR="00F13B38" w:rsidRPr="00F13B38" w:rsidRDefault="00F13B38" w:rsidP="00F13B38">
      <w:pPr>
        <w:jc w:val="both"/>
        <w:rPr>
          <w:rFonts w:ascii="Rubik" w:hAnsi="Rubik" w:cs="Rubik"/>
          <w:sz w:val="22"/>
          <w:szCs w:val="22"/>
          <w:lang w:val="it-IT"/>
        </w:rPr>
      </w:pPr>
    </w:p>
    <w:p w14:paraId="7246E190" w14:textId="77777777" w:rsidR="000C2A52" w:rsidRPr="000C2A52" w:rsidRDefault="00F13B38" w:rsidP="00F13B38">
      <w:pPr>
        <w:jc w:val="both"/>
        <w:rPr>
          <w:rFonts w:ascii="Rubik" w:hAnsi="Rubik" w:cs="Rubik"/>
          <w:sz w:val="22"/>
          <w:szCs w:val="22"/>
          <w:lang w:val="it-IT"/>
        </w:rPr>
      </w:pPr>
      <w:r w:rsidRPr="00F13B38">
        <w:rPr>
          <w:rFonts w:ascii="Rubik" w:hAnsi="Rubik" w:cs="Rubik" w:hint="cs"/>
          <w:sz w:val="22"/>
          <w:szCs w:val="22"/>
          <w:lang w:val="it-IT"/>
        </w:rPr>
        <w:t xml:space="preserve">Il contributo dell’Ateneo bergamasco si inserisce nelle attività di ricerca e di Terza Missione sul patrimonio culturale e sulla valorizzazione degli archivi storici, ambito strategico per l’area umanistica di UniBg, e rappresenta un </w:t>
      </w:r>
      <w:r w:rsidRPr="00F13B38">
        <w:rPr>
          <w:rFonts w:ascii="Rubik" w:hAnsi="Rubik" w:cs="Rubik" w:hint="cs"/>
          <w:b/>
          <w:bCs/>
          <w:sz w:val="22"/>
          <w:szCs w:val="22"/>
          <w:lang w:val="it-IT"/>
        </w:rPr>
        <w:t>esempio di collaborazione tra università e istituzioni museali</w:t>
      </w:r>
      <w:r w:rsidRPr="00F13B38">
        <w:rPr>
          <w:rFonts w:ascii="Rubik" w:hAnsi="Rubik" w:cs="Rubik" w:hint="cs"/>
          <w:sz w:val="22"/>
          <w:szCs w:val="22"/>
          <w:lang w:val="it-IT"/>
        </w:rPr>
        <w:t xml:space="preserve"> finalizzata alla </w:t>
      </w:r>
      <w:r w:rsidRPr="00F13B38">
        <w:rPr>
          <w:rFonts w:ascii="Rubik" w:hAnsi="Rubik" w:cs="Rubik" w:hint="cs"/>
          <w:b/>
          <w:bCs/>
          <w:sz w:val="22"/>
          <w:szCs w:val="22"/>
          <w:lang w:val="it-IT"/>
        </w:rPr>
        <w:t>restituzione dei risultati della ricerca al grande pubblico</w:t>
      </w:r>
      <w:r w:rsidRPr="00F13B38">
        <w:rPr>
          <w:rFonts w:ascii="Rubik" w:hAnsi="Rubik" w:cs="Rubik" w:hint="cs"/>
          <w:sz w:val="22"/>
          <w:szCs w:val="22"/>
          <w:lang w:val="it-IT"/>
        </w:rPr>
        <w:t>.</w:t>
      </w:r>
      <w:r w:rsidR="000C2A52" w:rsidRPr="000C2A52">
        <w:rPr>
          <w:rFonts w:ascii="Rubik" w:hAnsi="Rubik" w:cs="Rubik"/>
          <w:sz w:val="22"/>
          <w:szCs w:val="22"/>
          <w:lang w:val="it-IT"/>
        </w:rPr>
        <w:t xml:space="preserve"> </w:t>
      </w:r>
    </w:p>
    <w:p w14:paraId="793E47F1" w14:textId="77777777" w:rsidR="000C2A52" w:rsidRPr="000C2A52" w:rsidRDefault="000C2A52" w:rsidP="00F13B38">
      <w:pPr>
        <w:jc w:val="both"/>
        <w:rPr>
          <w:rFonts w:ascii="Rubik" w:hAnsi="Rubik" w:cs="Rubik"/>
          <w:sz w:val="22"/>
          <w:szCs w:val="22"/>
          <w:lang w:val="it-IT"/>
        </w:rPr>
      </w:pPr>
    </w:p>
    <w:p w14:paraId="6D7A70F6" w14:textId="4452ABA1" w:rsidR="00F13B38" w:rsidRPr="000C2A52" w:rsidRDefault="000C2A52" w:rsidP="000C2A52">
      <w:pPr>
        <w:jc w:val="both"/>
        <w:rPr>
          <w:rFonts w:ascii="Rubik" w:hAnsi="Rubik" w:cs="Rubik"/>
          <w:i/>
          <w:iCs/>
          <w:sz w:val="22"/>
          <w:szCs w:val="22"/>
          <w:lang w:val="it-IT"/>
        </w:rPr>
      </w:pPr>
      <w:r w:rsidRPr="000C2A52">
        <w:rPr>
          <w:rFonts w:ascii="Rubik" w:hAnsi="Rubik" w:cs="Rubik"/>
          <w:sz w:val="22"/>
          <w:szCs w:val="22"/>
          <w:lang w:val="it-IT"/>
        </w:rPr>
        <w:t xml:space="preserve">Come ha spiegato il Rettore </w:t>
      </w:r>
      <w:r w:rsidRPr="000C2A52">
        <w:rPr>
          <w:rFonts w:ascii="Rubik" w:hAnsi="Rubik" w:cs="Rubik"/>
          <w:b/>
          <w:bCs/>
          <w:sz w:val="22"/>
          <w:szCs w:val="22"/>
          <w:lang w:val="it-IT"/>
        </w:rPr>
        <w:t>prof.</w:t>
      </w:r>
      <w:r w:rsidRPr="00F13B38">
        <w:rPr>
          <w:rFonts w:ascii="Rubik" w:hAnsi="Rubik" w:cs="Rubik" w:hint="cs"/>
          <w:b/>
          <w:bCs/>
          <w:sz w:val="22"/>
          <w:szCs w:val="22"/>
          <w:lang w:val="it-IT"/>
        </w:rPr>
        <w:t xml:space="preserve"> Sergio Cavalieri</w:t>
      </w:r>
      <w:r w:rsidRPr="000C2A52">
        <w:rPr>
          <w:rFonts w:ascii="Rubik" w:hAnsi="Rubik" w:cs="Rubik"/>
          <w:sz w:val="22"/>
          <w:szCs w:val="22"/>
          <w:lang w:val="it-IT"/>
        </w:rPr>
        <w:t xml:space="preserve">, intervenuto all’inaugurazione odierna, </w:t>
      </w:r>
      <w:r w:rsidR="008F6A78" w:rsidRPr="000C2A52">
        <w:rPr>
          <w:rFonts w:ascii="Rubik" w:hAnsi="Rubik" w:cs="Rubik"/>
          <w:i/>
          <w:iCs/>
          <w:sz w:val="22"/>
          <w:szCs w:val="22"/>
          <w:lang w:val="it-IT"/>
        </w:rPr>
        <w:t>“</w:t>
      </w:r>
      <w:r w:rsidRPr="000C2A52">
        <w:rPr>
          <w:rFonts w:ascii="Rubik" w:hAnsi="Rubik" w:cs="Rubik"/>
          <w:i/>
          <w:iCs/>
          <w:sz w:val="22"/>
          <w:szCs w:val="22"/>
          <w:lang w:val="it-IT"/>
        </w:rPr>
        <w:t>la mostra è il risultato di un lungo lavoro di ricerca interdisciplinare e di un impegno condiviso nel trasferimento delle conoscenze al di fuori del contesto accademico, in una prospettiva di collaborazione con le istituzioni culturali. Esprimo la mia personale soddisfazione e il mio apprezzamento per un percorso di ricerca che ha coinvolto docenti dell’Università di Bergamo, conservatori di Palazzo Madama, autorevoli studiosi di diverse università italiane e giovani ricercatori in formazione. Collaborazioni di questa natura permettono all’Ateneo di sviluppare reti qualificate, fondamentali per promuovere scoperte scientifiche di rilievo e generare un sapere condiviso, contribuendo in modo concreto al progresso sociale e culturale del Paese.”</w:t>
      </w:r>
    </w:p>
    <w:sectPr w:rsidR="00F13B38" w:rsidRPr="000C2A5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2579" w:right="1134" w:bottom="1134" w:left="1418" w:header="708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9CC2BF" w14:textId="77777777" w:rsidR="008F17D6" w:rsidRDefault="008F17D6">
      <w:r>
        <w:separator/>
      </w:r>
    </w:p>
  </w:endnote>
  <w:endnote w:type="continuationSeparator" w:id="0">
    <w:p w14:paraId="3548A251" w14:textId="77777777" w:rsidR="008F17D6" w:rsidRDefault="008F1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8C15899-8473-444C-9973-755BEA7E25CF}"/>
    <w:embedBold r:id="rId2" w:fontKey="{BD5B5765-1C59-D74D-9DC2-D213501B0C37}"/>
    <w:embedItalic r:id="rId3" w:fontKey="{587484EA-03E6-BC49-9452-ECE265014960}"/>
    <w:embedBoldItalic r:id="rId4" w:fontKey="{5F93622A-A841-7D4D-8532-0B6B1C7703E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FE10D3F-EC7F-384A-8634-6863BDD3840C}"/>
    <w:embedBold r:id="rId6" w:fontKey="{D4B402DA-DC66-B642-B43B-5863BA6C14B2}"/>
  </w:font>
  <w:font w:name="Times">
    <w:altName w:val="Times New Roma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564A3B9-E1C1-8F49-B336-F06A42F81D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D931CEDE-F0E0-924A-BE43-A13FC595FF75}"/>
  </w:font>
  <w:font w:name="Rubik">
    <w:panose1 w:val="020B0604020202020204"/>
    <w:charset w:val="B1"/>
    <w:family w:val="auto"/>
    <w:pitch w:val="variable"/>
    <w:sig w:usb0="A0002A6F" w:usb1="C000205B" w:usb2="00000000" w:usb3="00000000" w:csb0="000000F7" w:csb1="00000000"/>
    <w:embedRegular r:id="rId9" w:fontKey="{B2382D52-0DBC-6A4A-8B36-D054E7ED8F50}"/>
    <w:embedBold r:id="rId10" w:fontKey="{0602BF21-A791-534A-80A1-95A63A4AFA33}"/>
    <w:embedItalic r:id="rId11" w:fontKey="{AAECE536-B8EE-7B48-B7AB-245C5D76DEDA}"/>
    <w:embedBoldItalic r:id="rId12" w:fontKey="{190C615A-ED1E-D742-9316-ECF7938AC73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C9E2F670-5760-7A46-A056-D9628870A9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83D9D" w14:textId="77777777" w:rsidR="000B35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Ufficio stampa Università degli studi di Bergamo </w:t>
    </w:r>
  </w:p>
  <w:p w14:paraId="17D0AB72" w14:textId="77777777" w:rsidR="000B35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 Rota</w:t>
    </w:r>
  </w:p>
  <w:p w14:paraId="3B4DEE2F" w14:textId="77777777" w:rsidR="000B35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claudia.rota@unibg.it</w:t>
    </w:r>
  </w:p>
  <w:p w14:paraId="37B75CA3" w14:textId="77777777" w:rsidR="000B35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404040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348 5100463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E0BD3" w14:textId="77777777" w:rsidR="008F17D6" w:rsidRDefault="008F17D6">
      <w:r>
        <w:separator/>
      </w:r>
    </w:p>
  </w:footnote>
  <w:footnote w:type="continuationSeparator" w:id="0">
    <w:p w14:paraId="4854B33C" w14:textId="77777777" w:rsidR="008F17D6" w:rsidRDefault="008F17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8BC20" w14:textId="77777777" w:rsidR="000B35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6704" behindDoc="1" locked="0" layoutInCell="1" hidden="0" allowOverlap="1" wp14:anchorId="4F1AFA7C" wp14:editId="59084CA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2" name="image1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F17D6">
      <w:rPr>
        <w:rFonts w:ascii="Calibri" w:eastAsia="Calibri" w:hAnsi="Calibri" w:cs="Calibri"/>
        <w:color w:val="000000"/>
      </w:rPr>
      <w:pict w14:anchorId="3D8062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/Users/noemiborghese/Downloads/Header_Dirigenza/Header_DirettoreGenerale_Tavola disegno 1.png" style="position:absolute;margin-left:0;margin-top:0;width:595.45pt;height:132pt;z-index:-251656704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F7C6F" w14:textId="77777777" w:rsidR="000B35F1" w:rsidRDefault="008F17D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pict w14:anchorId="01A3E7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/Volumes/Estensione_DiscoFisso/CartaIntestata_UniBg_pulita/Header_generico_Tavola disegno 1.png" style="position:absolute;margin-left:-71.05pt;margin-top:-128.75pt;width:595.45pt;height:132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33416" w14:textId="77777777" w:rsidR="000B35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5680" behindDoc="1" locked="0" layoutInCell="1" hidden="0" allowOverlap="1" wp14:anchorId="7DA7C377" wp14:editId="2802A6A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1" name="image1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F17D6">
      <w:rPr>
        <w:rFonts w:ascii="Calibri" w:eastAsia="Calibri" w:hAnsi="Calibri" w:cs="Calibri"/>
        <w:color w:val="000000"/>
      </w:rPr>
      <w:pict w14:anchorId="2793ED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/Users/noemiborghese/Downloads/Header_Dirigenza/Header_DirettoreGenerale_Tavola disegno 1.png" style="position:absolute;margin-left:0;margin-top:0;width:595.45pt;height:132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embedTrueTypeFonts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5F1"/>
    <w:rsid w:val="000B35F1"/>
    <w:rsid w:val="000C2A52"/>
    <w:rsid w:val="001E19F2"/>
    <w:rsid w:val="0028490A"/>
    <w:rsid w:val="003128EE"/>
    <w:rsid w:val="003A4421"/>
    <w:rsid w:val="003D43FE"/>
    <w:rsid w:val="004741BB"/>
    <w:rsid w:val="006367B7"/>
    <w:rsid w:val="00840684"/>
    <w:rsid w:val="00880AFC"/>
    <w:rsid w:val="008F17D6"/>
    <w:rsid w:val="008F6A78"/>
    <w:rsid w:val="00992288"/>
    <w:rsid w:val="009F5A92"/>
    <w:rsid w:val="00A50C54"/>
    <w:rsid w:val="00A90556"/>
    <w:rsid w:val="00AA7F83"/>
    <w:rsid w:val="00AF1575"/>
    <w:rsid w:val="00CD3FC4"/>
    <w:rsid w:val="00CD6F1A"/>
    <w:rsid w:val="00CF7FF7"/>
    <w:rsid w:val="00F13B38"/>
    <w:rsid w:val="00FC3516"/>
    <w:rsid w:val="00FF0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2F6E9"/>
  <w15:docId w15:val="{1670CE6D-F115-0749-9BC7-C529E4155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C5C"/>
  </w:style>
  <w:style w:type="paragraph" w:styleId="Pidipagina">
    <w:name w:val="footer"/>
    <w:link w:val="Pidipagina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C5C"/>
  </w:style>
  <w:style w:type="paragraph" w:styleId="Paragrafoelenco">
    <w:name w:val="List Paragraph"/>
    <w:uiPriority w:val="34"/>
    <w:qFormat/>
    <w:rsid w:val="00235C5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E1637B"/>
    <w:rPr>
      <w:color w:val="0563C1" w:themeColor="hyperlink"/>
      <w:u w:val="single"/>
    </w:rPr>
  </w:style>
  <w:style w:type="paragraph" w:customStyle="1" w:styleId="xmsonormal">
    <w:name w:val="x_msonormal"/>
    <w:rsid w:val="00B30E6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D25DEF"/>
  </w:style>
  <w:style w:type="character" w:styleId="Enfasigrassetto">
    <w:name w:val="Strong"/>
    <w:basedOn w:val="Carpredefinitoparagrafo"/>
    <w:uiPriority w:val="22"/>
    <w:qFormat/>
    <w:rsid w:val="00D25DEF"/>
    <w:rPr>
      <w:b/>
      <w:bCs/>
    </w:rPr>
  </w:style>
  <w:style w:type="paragraph" w:styleId="NormaleWeb">
    <w:name w:val="Normal (Web)"/>
    <w:uiPriority w:val="99"/>
    <w:unhideWhenUsed/>
    <w:rsid w:val="00ED5539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paragraph" w:styleId="Revisione">
    <w:name w:val="Revision"/>
    <w:hidden/>
    <w:uiPriority w:val="99"/>
    <w:semiHidden/>
    <w:rsid w:val="00264D18"/>
  </w:style>
  <w:style w:type="table" w:styleId="Grigliatabella">
    <w:name w:val="Table Grid"/>
    <w:basedOn w:val="Tabellanormale"/>
    <w:uiPriority w:val="39"/>
    <w:rsid w:val="00121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2571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C3B91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491F41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491F4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91F4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1F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1F41"/>
    <w:rPr>
      <w:b/>
      <w:bCs/>
      <w:sz w:val="20"/>
      <w:szCs w:val="20"/>
    </w:rPr>
  </w:style>
  <w:style w:type="paragraph" w:styleId="Testofumetto">
    <w:name w:val="Balloon Text"/>
    <w:link w:val="TestofumettoCarattere"/>
    <w:uiPriority w:val="99"/>
    <w:semiHidden/>
    <w:unhideWhenUsed/>
    <w:rsid w:val="005B42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42D2"/>
    <w:rPr>
      <w:rFonts w:ascii="Segoe UI" w:hAnsi="Segoe UI" w:cs="Segoe UI"/>
      <w:sz w:val="18"/>
      <w:szCs w:val="18"/>
    </w:rPr>
  </w:style>
  <w:style w:type="character" w:customStyle="1" w:styleId="il">
    <w:name w:val="il"/>
    <w:basedOn w:val="Carpredefinitoparagrafo"/>
    <w:rsid w:val="00340260"/>
  </w:style>
  <w:style w:type="character" w:customStyle="1" w:styleId="arttextincomma">
    <w:name w:val="art_text_in_comma"/>
    <w:basedOn w:val="Carpredefinitoparagrafo"/>
    <w:rsid w:val="0028649D"/>
  </w:style>
  <w:style w:type="character" w:styleId="Enfasicorsivo">
    <w:name w:val="Emphasis"/>
    <w:basedOn w:val="Carpredefinitoparagrafo"/>
    <w:uiPriority w:val="20"/>
    <w:qFormat/>
    <w:rsid w:val="001410DC"/>
    <w:rPr>
      <w:i/>
      <w:iCs/>
    </w:rPr>
  </w:style>
  <w:style w:type="paragraph" w:customStyle="1" w:styleId="text-align-justify">
    <w:name w:val="text-align-justify"/>
    <w:rsid w:val="00CE6E32"/>
    <w:pPr>
      <w:spacing w:before="100" w:beforeAutospacing="1" w:after="100" w:afterAutospacing="1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ojTi0ADqHytxJs1KMP+t4MjfFQ==">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434</Words>
  <Characters>2479</Characters>
  <Application>Microsoft Office Word</Application>
  <DocSecurity>0</DocSecurity>
  <Lines>20</Lines>
  <Paragraphs>5</Paragraphs>
  <ScaleCrop>false</ScaleCrop>
  <Company/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Crippa</dc:creator>
  <cp:lastModifiedBy>Martina Cerea</cp:lastModifiedBy>
  <cp:revision>12</cp:revision>
  <dcterms:created xsi:type="dcterms:W3CDTF">2025-12-16T09:05:00Z</dcterms:created>
  <dcterms:modified xsi:type="dcterms:W3CDTF">2025-12-19T10:55:00Z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b768d609-63a1-4cb1-991f-4d7674c760b0</vt:lpwstr>
  </property>
</Properties>
</file>