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08612" w14:textId="12DE7FD5" w:rsidR="00D91FD6" w:rsidRPr="008972FB" w:rsidRDefault="001311F7" w:rsidP="001311F7">
      <w:pPr>
        <w:jc w:val="center"/>
        <w:rPr>
          <w:rFonts w:ascii="Rubik" w:eastAsia="Rubik" w:hAnsi="Rubik" w:cs="Rubik"/>
          <w:bCs/>
          <w:sz w:val="22"/>
          <w:szCs w:val="22"/>
          <w:u w:val="single"/>
          <w:lang w:val="it-IT"/>
        </w:rPr>
      </w:pPr>
      <w:r>
        <w:rPr>
          <w:rFonts w:ascii="Rubik" w:eastAsia="Rubik" w:hAnsi="Rubik" w:cs="Rubik"/>
          <w:bCs/>
          <w:sz w:val="22"/>
          <w:szCs w:val="22"/>
          <w:u w:val="single"/>
          <w:lang w:val="it-IT"/>
        </w:rPr>
        <w:t>COMUNICATO</w:t>
      </w:r>
      <w:r w:rsidR="00D91FD6" w:rsidRPr="008972FB">
        <w:rPr>
          <w:rFonts w:ascii="Rubik" w:eastAsia="Rubik" w:hAnsi="Rubik" w:cs="Rubik" w:hint="cs"/>
          <w:bCs/>
          <w:sz w:val="22"/>
          <w:szCs w:val="22"/>
          <w:u w:val="single"/>
          <w:lang w:val="it-IT"/>
        </w:rPr>
        <w:t xml:space="preserve"> STAMPA</w:t>
      </w:r>
    </w:p>
    <w:p w14:paraId="006E7E69" w14:textId="6EAB767D" w:rsidR="00F54606" w:rsidRPr="00F54606" w:rsidRDefault="000E0F82" w:rsidP="00F54606">
      <w:pPr>
        <w:spacing w:before="100" w:beforeAutospacing="1" w:after="100" w:afterAutospacing="1"/>
        <w:jc w:val="center"/>
        <w:rPr>
          <w:rFonts w:ascii="Rubik" w:hAnsi="Rubik" w:cs="Rubik"/>
          <w:lang w:val="it-IT"/>
        </w:rPr>
      </w:pPr>
      <w:r>
        <w:rPr>
          <w:rFonts w:ascii="Rubik" w:hAnsi="Rubik" w:cs="Rubik"/>
          <w:b/>
          <w:bCs/>
          <w:lang w:val="it-IT"/>
        </w:rPr>
        <w:t xml:space="preserve">VIA F.LLI CALVI: </w:t>
      </w:r>
      <w:r w:rsidR="00F54606" w:rsidRPr="00F54606">
        <w:rPr>
          <w:rFonts w:ascii="Rubik" w:hAnsi="Rubik" w:cs="Rubik"/>
          <w:b/>
          <w:bCs/>
          <w:lang w:val="it-IT"/>
        </w:rPr>
        <w:t>INAUGURATO IL NUOVO POLO MULTIFUNZIONALE</w:t>
      </w:r>
      <w:r w:rsidR="00F54606">
        <w:rPr>
          <w:rFonts w:ascii="Rubik" w:hAnsi="Rubik" w:cs="Rubik"/>
          <w:b/>
          <w:bCs/>
          <w:lang w:val="it-IT"/>
        </w:rPr>
        <w:br/>
      </w:r>
      <w:r w:rsidR="00F54606" w:rsidRPr="00F54606">
        <w:rPr>
          <w:rFonts w:ascii="Rubik" w:hAnsi="Rubik" w:cs="Rubik"/>
          <w:b/>
          <w:bCs/>
          <w:lang w:val="it-IT"/>
        </w:rPr>
        <w:t>DELL’UNIVERSITÀ DEGLI STUDI DI BERGAMO</w:t>
      </w:r>
    </w:p>
    <w:p w14:paraId="29F4298F" w14:textId="22E5E5E4" w:rsidR="00F54606" w:rsidRPr="00F54606" w:rsidRDefault="000E0F82" w:rsidP="00F54606">
      <w:pPr>
        <w:spacing w:before="100" w:beforeAutospacing="1" w:after="100" w:afterAutospacing="1"/>
        <w:jc w:val="both"/>
        <w:rPr>
          <w:rFonts w:ascii="Rubik" w:hAnsi="Rubik" w:cs="Rubik"/>
          <w:sz w:val="22"/>
          <w:szCs w:val="22"/>
          <w:lang w:val="it-IT"/>
        </w:rPr>
      </w:pPr>
      <w:r w:rsidRPr="00B534B9">
        <w:rPr>
          <w:rFonts w:ascii="Rubik" w:hAnsi="Rubik" w:cs="Rubik"/>
          <w:i/>
          <w:iCs/>
          <w:sz w:val="22"/>
          <w:szCs w:val="22"/>
          <w:lang w:val="it-IT"/>
        </w:rPr>
        <w:t>Bergamo, 3 marzo 2026</w:t>
      </w:r>
      <w:r w:rsidRPr="00B534B9">
        <w:rPr>
          <w:rFonts w:ascii="Rubik" w:hAnsi="Rubik" w:cs="Rubik"/>
          <w:sz w:val="22"/>
          <w:szCs w:val="22"/>
          <w:lang w:val="it-IT"/>
        </w:rPr>
        <w:t xml:space="preserve"> – </w:t>
      </w:r>
      <w:r w:rsidR="00F54606" w:rsidRPr="00F54606">
        <w:rPr>
          <w:rFonts w:ascii="Rubik" w:hAnsi="Rubik" w:cs="Rubik" w:hint="cs"/>
          <w:sz w:val="22"/>
          <w:szCs w:val="22"/>
          <w:lang w:val="it-IT"/>
        </w:rPr>
        <w:t xml:space="preserve">L’Università degli </w:t>
      </w:r>
      <w:r w:rsidRPr="00B534B9">
        <w:rPr>
          <w:rFonts w:ascii="Rubik" w:hAnsi="Rubik" w:cs="Rubik"/>
          <w:sz w:val="22"/>
          <w:szCs w:val="22"/>
          <w:lang w:val="it-IT"/>
        </w:rPr>
        <w:t>s</w:t>
      </w:r>
      <w:r w:rsidR="00F54606" w:rsidRPr="00F54606">
        <w:rPr>
          <w:rFonts w:ascii="Rubik" w:hAnsi="Rubik" w:cs="Rubik" w:hint="cs"/>
          <w:sz w:val="22"/>
          <w:szCs w:val="22"/>
          <w:lang w:val="it-IT"/>
        </w:rPr>
        <w:t>tudi di Bergamo ha inaugurato</w:t>
      </w:r>
      <w:r w:rsidRPr="00B534B9">
        <w:rPr>
          <w:rFonts w:ascii="Rubik" w:hAnsi="Rubik" w:cs="Rubik"/>
          <w:sz w:val="22"/>
          <w:szCs w:val="22"/>
          <w:lang w:val="it-IT"/>
        </w:rPr>
        <w:t xml:space="preserve"> oggi, martedì 3 marzo 2026,</w:t>
      </w:r>
      <w:r w:rsidR="00F54606" w:rsidRPr="00F54606">
        <w:rPr>
          <w:rFonts w:ascii="Rubik" w:hAnsi="Rubik" w:cs="Rubik" w:hint="cs"/>
          <w:sz w:val="22"/>
          <w:szCs w:val="22"/>
          <w:lang w:val="it-IT"/>
        </w:rPr>
        <w:t xml:space="preserve"> il nuovo </w:t>
      </w:r>
      <w:r w:rsidR="00F54606" w:rsidRPr="00F54606">
        <w:rPr>
          <w:rFonts w:ascii="Rubik" w:hAnsi="Rubik" w:cs="Rubik" w:hint="cs"/>
          <w:b/>
          <w:bCs/>
          <w:sz w:val="22"/>
          <w:szCs w:val="22"/>
          <w:lang w:val="it-IT"/>
        </w:rPr>
        <w:t>polo multifunzionale di via F.lli Calvi</w:t>
      </w:r>
      <w:r w:rsidR="00F54606" w:rsidRPr="00F54606">
        <w:rPr>
          <w:rFonts w:ascii="Rubik" w:hAnsi="Rubik" w:cs="Rubik" w:hint="cs"/>
          <w:sz w:val="22"/>
          <w:szCs w:val="22"/>
          <w:lang w:val="it-IT"/>
        </w:rPr>
        <w:t>, già pienamente operativo e destinato a diventare un punto di riferimento per la vita accademica e per i servizi agli studenti nel centro cittadino.</w:t>
      </w:r>
    </w:p>
    <w:p w14:paraId="16EB1B42" w14:textId="77777777" w:rsidR="00F54606" w:rsidRPr="00F54606" w:rsidRDefault="00F54606" w:rsidP="00F54606">
      <w:pPr>
        <w:spacing w:before="100" w:beforeAutospacing="1" w:after="100" w:afterAutospacing="1"/>
        <w:jc w:val="both"/>
        <w:rPr>
          <w:rFonts w:ascii="Rubik" w:hAnsi="Rubik" w:cs="Rubik"/>
          <w:sz w:val="22"/>
          <w:szCs w:val="22"/>
          <w:lang w:val="it-IT"/>
        </w:rPr>
      </w:pPr>
      <w:r w:rsidRPr="00F54606">
        <w:rPr>
          <w:rFonts w:ascii="Rubik" w:hAnsi="Rubik" w:cs="Rubik" w:hint="cs"/>
          <w:sz w:val="22"/>
          <w:szCs w:val="22"/>
          <w:lang w:val="it-IT"/>
        </w:rPr>
        <w:t xml:space="preserve">L’intervento, inserito nel Piano Triennale dei Lavori Pubblici, è stato finalizzato alla creazione di un nuovo polo attraverso la demolizione e la ricostruzione dell’ex edificio di via F.lli Calvi. Il progetto architettonico è firmato da </w:t>
      </w:r>
      <w:r w:rsidRPr="00F54606">
        <w:rPr>
          <w:rFonts w:ascii="Rubik" w:hAnsi="Rubik" w:cs="Rubik" w:hint="cs"/>
          <w:b/>
          <w:bCs/>
          <w:sz w:val="22"/>
          <w:szCs w:val="22"/>
          <w:lang w:val="it-IT"/>
        </w:rPr>
        <w:t>Progetto CMR</w:t>
      </w:r>
      <w:r w:rsidRPr="00F54606">
        <w:rPr>
          <w:rFonts w:ascii="Rubik" w:hAnsi="Rubik" w:cs="Rubik" w:hint="cs"/>
          <w:sz w:val="22"/>
          <w:szCs w:val="22"/>
          <w:lang w:val="it-IT"/>
        </w:rPr>
        <w:t xml:space="preserve">, società di progettazione integrata che fa capo alla Holding Progetto CMR International, insieme a </w:t>
      </w:r>
      <w:r w:rsidRPr="00F54606">
        <w:rPr>
          <w:rFonts w:ascii="Rubik" w:hAnsi="Rubik" w:cs="Rubik" w:hint="cs"/>
          <w:b/>
          <w:bCs/>
          <w:sz w:val="22"/>
          <w:szCs w:val="22"/>
          <w:lang w:val="it-IT"/>
        </w:rPr>
        <w:t>Settanta7</w:t>
      </w:r>
      <w:r w:rsidRPr="00F54606">
        <w:rPr>
          <w:rFonts w:ascii="Rubik" w:hAnsi="Rubik" w:cs="Rubik" w:hint="cs"/>
          <w:sz w:val="22"/>
          <w:szCs w:val="22"/>
          <w:lang w:val="it-IT"/>
        </w:rPr>
        <w:t>.</w:t>
      </w:r>
    </w:p>
    <w:p w14:paraId="54817CD1" w14:textId="77777777" w:rsidR="00F54606" w:rsidRPr="00F54606" w:rsidRDefault="00F54606" w:rsidP="00F54606">
      <w:pPr>
        <w:spacing w:before="100" w:beforeAutospacing="1" w:after="100" w:afterAutospacing="1"/>
        <w:jc w:val="both"/>
        <w:rPr>
          <w:rFonts w:ascii="Rubik" w:hAnsi="Rubik" w:cs="Rubik"/>
          <w:sz w:val="22"/>
          <w:szCs w:val="22"/>
          <w:lang w:val="it-IT"/>
        </w:rPr>
      </w:pPr>
      <w:r w:rsidRPr="00F54606">
        <w:rPr>
          <w:rFonts w:ascii="Rubik" w:hAnsi="Rubik" w:cs="Rubik" w:hint="cs"/>
          <w:sz w:val="22"/>
          <w:szCs w:val="22"/>
          <w:lang w:val="it-IT"/>
        </w:rPr>
        <w:t xml:space="preserve">Il complesso si sviluppa su </w:t>
      </w:r>
      <w:r w:rsidRPr="00F54606">
        <w:rPr>
          <w:rFonts w:ascii="Rubik" w:hAnsi="Rubik" w:cs="Rubik" w:hint="cs"/>
          <w:b/>
          <w:bCs/>
          <w:sz w:val="22"/>
          <w:szCs w:val="22"/>
          <w:lang w:val="it-IT"/>
        </w:rPr>
        <w:t>due corpi principali</w:t>
      </w:r>
      <w:r w:rsidRPr="00F54606">
        <w:rPr>
          <w:rFonts w:ascii="Rubik" w:hAnsi="Rubik" w:cs="Rubik" w:hint="cs"/>
          <w:sz w:val="22"/>
          <w:szCs w:val="22"/>
          <w:lang w:val="it-IT"/>
        </w:rPr>
        <w:t xml:space="preserve"> e ospita una </w:t>
      </w:r>
      <w:r w:rsidRPr="00F54606">
        <w:rPr>
          <w:rFonts w:ascii="Rubik" w:hAnsi="Rubik" w:cs="Rubik" w:hint="cs"/>
          <w:b/>
          <w:bCs/>
          <w:sz w:val="22"/>
          <w:szCs w:val="22"/>
          <w:lang w:val="it-IT"/>
        </w:rPr>
        <w:t xml:space="preserve">sala utilizzabile a fini didattici e per </w:t>
      </w:r>
      <w:r w:rsidRPr="008734C1">
        <w:rPr>
          <w:rFonts w:ascii="Rubik" w:hAnsi="Rubik" w:cs="Rubik" w:hint="cs"/>
          <w:b/>
          <w:bCs/>
          <w:sz w:val="22"/>
          <w:szCs w:val="22"/>
          <w:lang w:val="it-IT"/>
        </w:rPr>
        <w:t>eventi, uffici, spazi</w:t>
      </w:r>
      <w:r w:rsidRPr="00F54606">
        <w:rPr>
          <w:rFonts w:ascii="Rubik" w:hAnsi="Rubik" w:cs="Rubik" w:hint="cs"/>
          <w:b/>
          <w:bCs/>
          <w:sz w:val="22"/>
          <w:szCs w:val="22"/>
          <w:lang w:val="it-IT"/>
        </w:rPr>
        <w:t xml:space="preserve"> dedicati </w:t>
      </w:r>
      <w:r w:rsidRPr="00990F43">
        <w:rPr>
          <w:rFonts w:ascii="Rubik" w:hAnsi="Rubik" w:cs="Rubik" w:hint="cs"/>
          <w:b/>
          <w:bCs/>
          <w:sz w:val="22"/>
          <w:szCs w:val="22"/>
          <w:lang w:val="it-IT"/>
        </w:rPr>
        <w:t>all’orientamento e alla</w:t>
      </w:r>
      <w:r w:rsidRPr="00F54606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Pr="00F54606">
        <w:rPr>
          <w:rFonts w:ascii="Rubik" w:hAnsi="Rubik" w:cs="Rubik" w:hint="cs"/>
          <w:b/>
          <w:bCs/>
          <w:sz w:val="22"/>
          <w:szCs w:val="22"/>
          <w:lang w:val="it-IT"/>
        </w:rPr>
        <w:t>segreteria studenti</w:t>
      </w:r>
      <w:r w:rsidRPr="00F54606">
        <w:rPr>
          <w:rFonts w:ascii="Rubik" w:hAnsi="Rubik" w:cs="Rubik" w:hint="cs"/>
          <w:sz w:val="22"/>
          <w:szCs w:val="22"/>
          <w:lang w:val="it-IT"/>
        </w:rPr>
        <w:t xml:space="preserve">, oltre a </w:t>
      </w:r>
      <w:r w:rsidRPr="00F54606">
        <w:rPr>
          <w:rFonts w:ascii="Rubik" w:hAnsi="Rubik" w:cs="Rubik" w:hint="cs"/>
          <w:b/>
          <w:bCs/>
          <w:sz w:val="22"/>
          <w:szCs w:val="22"/>
          <w:lang w:val="it-IT"/>
        </w:rPr>
        <w:t>un’autorimessa interrata</w:t>
      </w:r>
      <w:r w:rsidRPr="00F54606">
        <w:rPr>
          <w:rFonts w:ascii="Rubik" w:hAnsi="Rubik" w:cs="Rubik" w:hint="cs"/>
          <w:sz w:val="22"/>
          <w:szCs w:val="22"/>
          <w:lang w:val="it-IT"/>
        </w:rPr>
        <w:t>. Il nuovo edificio concentra in un’unica sede funzioni strategiche per l’accoglienza e l’accompagnamento degli studenti, rafforzando l’identità e la presenza dell’Ateneo nel tessuto urbano.</w:t>
      </w:r>
    </w:p>
    <w:p w14:paraId="069E4B36" w14:textId="77777777" w:rsidR="00F54606" w:rsidRPr="00F54606" w:rsidRDefault="00F54606" w:rsidP="00F54606">
      <w:pPr>
        <w:spacing w:before="100" w:beforeAutospacing="1" w:after="100" w:afterAutospacing="1"/>
        <w:jc w:val="both"/>
        <w:rPr>
          <w:rFonts w:ascii="Rubik" w:hAnsi="Rubik" w:cs="Rubik"/>
          <w:sz w:val="22"/>
          <w:szCs w:val="22"/>
          <w:lang w:val="it-IT"/>
        </w:rPr>
      </w:pPr>
      <w:r w:rsidRPr="00F54606">
        <w:rPr>
          <w:rFonts w:ascii="Rubik" w:hAnsi="Rubik" w:cs="Rubik" w:hint="cs"/>
          <w:sz w:val="22"/>
          <w:szCs w:val="22"/>
          <w:lang w:val="it-IT"/>
        </w:rPr>
        <w:t>Particolare attenzione è stata riservata ai principi dell’</w:t>
      </w:r>
      <w:r w:rsidRPr="00F54606">
        <w:rPr>
          <w:rFonts w:ascii="Rubik" w:hAnsi="Rubik" w:cs="Rubik" w:hint="cs"/>
          <w:i/>
          <w:iCs/>
          <w:sz w:val="22"/>
          <w:szCs w:val="22"/>
          <w:lang w:val="it-IT"/>
        </w:rPr>
        <w:t>Universal Design</w:t>
      </w:r>
      <w:r w:rsidRPr="00F54606">
        <w:rPr>
          <w:rFonts w:ascii="Rubik" w:hAnsi="Rubik" w:cs="Rubik" w:hint="cs"/>
          <w:sz w:val="22"/>
          <w:szCs w:val="22"/>
          <w:lang w:val="it-IT"/>
        </w:rPr>
        <w:t xml:space="preserve">: la chiara organizzazione degli spazi e la massima limitazione dei dislivelli garantiscono percorrenze fluide e sicure, fino all’eliminazione delle barriere architettoniche, rendendo il polo </w:t>
      </w:r>
      <w:r w:rsidRPr="00F54606">
        <w:rPr>
          <w:rFonts w:ascii="Rubik" w:hAnsi="Rubik" w:cs="Rubik" w:hint="cs"/>
          <w:b/>
          <w:bCs/>
          <w:sz w:val="22"/>
          <w:szCs w:val="22"/>
          <w:lang w:val="it-IT"/>
        </w:rPr>
        <w:t>pienamente accessibile</w:t>
      </w:r>
      <w:r w:rsidRPr="00F54606">
        <w:rPr>
          <w:rFonts w:ascii="Rubik" w:hAnsi="Rubik" w:cs="Rubik" w:hint="cs"/>
          <w:sz w:val="22"/>
          <w:szCs w:val="22"/>
          <w:lang w:val="it-IT"/>
        </w:rPr>
        <w:t>.</w:t>
      </w:r>
    </w:p>
    <w:p w14:paraId="2AD578CB" w14:textId="6CCFFC3F" w:rsidR="000E0F82" w:rsidRPr="00B534B9" w:rsidRDefault="000E0F82" w:rsidP="00F54606">
      <w:pPr>
        <w:spacing w:before="100" w:beforeAutospacing="1" w:after="100" w:afterAutospacing="1"/>
        <w:jc w:val="both"/>
        <w:rPr>
          <w:rFonts w:ascii="Rubik" w:hAnsi="Rubik" w:cs="Rubik"/>
          <w:sz w:val="22"/>
          <w:szCs w:val="22"/>
          <w:lang w:val="it-IT"/>
        </w:rPr>
      </w:pPr>
      <w:r w:rsidRPr="00B534B9">
        <w:rPr>
          <w:rFonts w:ascii="Rubik" w:hAnsi="Rubik" w:cs="Rubik"/>
          <w:sz w:val="22"/>
          <w:szCs w:val="22"/>
          <w:lang w:val="it-IT"/>
        </w:rPr>
        <w:t xml:space="preserve">Il progetto coniuga una </w:t>
      </w:r>
      <w:r w:rsidRPr="00B534B9">
        <w:rPr>
          <w:rFonts w:ascii="Rubik" w:hAnsi="Rubik" w:cs="Rubik"/>
          <w:b/>
          <w:bCs/>
          <w:sz w:val="22"/>
          <w:szCs w:val="22"/>
          <w:lang w:val="it-IT"/>
        </w:rPr>
        <w:t>forte identità formale</w:t>
      </w:r>
      <w:r w:rsidRPr="00B534B9">
        <w:rPr>
          <w:rFonts w:ascii="Rubik" w:hAnsi="Rubik" w:cs="Rubik"/>
          <w:sz w:val="22"/>
          <w:szCs w:val="22"/>
          <w:lang w:val="it-IT"/>
        </w:rPr>
        <w:t xml:space="preserve"> – espressa attraverso segni precisi e linee sinuose e dinamiche che definiscono uno spazio pensato in funzione del movimento e della percezione visiva – con un’impostazione orientata alla </w:t>
      </w:r>
      <w:r w:rsidRPr="00B534B9">
        <w:rPr>
          <w:rFonts w:ascii="Rubik" w:hAnsi="Rubik" w:cs="Rubik"/>
          <w:b/>
          <w:bCs/>
          <w:sz w:val="22"/>
          <w:szCs w:val="22"/>
          <w:lang w:val="it-IT"/>
        </w:rPr>
        <w:t>sostenibilità ambientale</w:t>
      </w:r>
      <w:r w:rsidRPr="00B534B9">
        <w:rPr>
          <w:rFonts w:ascii="Rubik" w:hAnsi="Rubik" w:cs="Rubik"/>
          <w:sz w:val="22"/>
          <w:szCs w:val="22"/>
          <w:lang w:val="it-IT"/>
        </w:rPr>
        <w:t>: conforme ai Criteri Ambientali Minimi (CAM), integra sistemi tecnologici avanzati BMS, un involucro edilizio ad alte prestazioni energetiche e soluzioni strutturali e impiantistiche efficienti e di facile gestione, affiancate da strategie passive quali il controllo dell’irraggiamento solare, l’ottimizzazione della luce naturale mediante ampie superfici vetrate e l’impiego di energie rinnovabili e materiali ecocompatibili, consentendo il raggiungimento di elevati livelli di comfort e della classificazione NZEB.</w:t>
      </w:r>
    </w:p>
    <w:p w14:paraId="13E26B48" w14:textId="6786A911" w:rsidR="00F54606" w:rsidRDefault="00712BCA" w:rsidP="00F54606">
      <w:pPr>
        <w:spacing w:before="100" w:beforeAutospacing="1" w:after="100" w:afterAutospacing="1"/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  <w:r w:rsidRPr="00B534B9">
        <w:rPr>
          <w:rFonts w:ascii="Rubik" w:hAnsi="Rubik" w:cs="Rubik"/>
          <w:i/>
          <w:iCs/>
          <w:sz w:val="22"/>
          <w:szCs w:val="22"/>
          <w:lang w:val="it-IT"/>
        </w:rPr>
        <w:t>“</w:t>
      </w:r>
      <w:r w:rsidR="00F54606" w:rsidRPr="00F54606">
        <w:rPr>
          <w:rFonts w:ascii="Rubik" w:hAnsi="Rubik" w:cs="Rubik" w:hint="cs"/>
          <w:i/>
          <w:iCs/>
          <w:sz w:val="22"/>
          <w:szCs w:val="22"/>
          <w:lang w:val="it-IT"/>
        </w:rPr>
        <w:t xml:space="preserve">L’inaugurazione del nuovo polo multifunzionale di via F.lli Calvi </w:t>
      </w:r>
      <w:r w:rsidR="00B534B9">
        <w:rPr>
          <w:rFonts w:ascii="Rubik" w:hAnsi="Rubik" w:cs="Rubik"/>
          <w:i/>
          <w:iCs/>
          <w:sz w:val="22"/>
          <w:szCs w:val="22"/>
          <w:lang w:val="it-IT"/>
        </w:rPr>
        <w:t xml:space="preserve">– </w:t>
      </w:r>
      <w:r w:rsidR="00FA673D">
        <w:rPr>
          <w:rFonts w:ascii="Rubik" w:hAnsi="Rubik" w:cs="Rubik"/>
          <w:sz w:val="22"/>
          <w:szCs w:val="22"/>
          <w:lang w:val="it-IT"/>
        </w:rPr>
        <w:t>ha spiegato</w:t>
      </w:r>
      <w:r w:rsidR="00B534B9" w:rsidRPr="00B534B9">
        <w:rPr>
          <w:rFonts w:ascii="Rubik" w:hAnsi="Rubik" w:cs="Rubik"/>
          <w:sz w:val="22"/>
          <w:szCs w:val="22"/>
          <w:lang w:val="it-IT"/>
        </w:rPr>
        <w:t xml:space="preserve"> il </w:t>
      </w:r>
      <w:r w:rsidR="00B534B9" w:rsidRPr="00B534B9">
        <w:rPr>
          <w:rFonts w:ascii="Rubik" w:hAnsi="Rubik" w:cs="Rubik"/>
          <w:b/>
          <w:bCs/>
          <w:sz w:val="22"/>
          <w:szCs w:val="22"/>
          <w:lang w:val="it-IT"/>
        </w:rPr>
        <w:t>Rettore, prof. Sergio Cavalieri</w:t>
      </w:r>
      <w:r w:rsidR="00B534B9" w:rsidRPr="00B534B9">
        <w:rPr>
          <w:rFonts w:ascii="Rubik" w:hAnsi="Rubik" w:cs="Rubik"/>
          <w:sz w:val="22"/>
          <w:szCs w:val="22"/>
          <w:lang w:val="it-IT"/>
        </w:rPr>
        <w:t xml:space="preserve"> </w:t>
      </w:r>
      <w:r w:rsidR="00B534B9">
        <w:rPr>
          <w:rFonts w:ascii="Rubik" w:hAnsi="Rubik" w:cs="Rubik"/>
          <w:i/>
          <w:iCs/>
          <w:sz w:val="22"/>
          <w:szCs w:val="22"/>
          <w:lang w:val="it-IT"/>
        </w:rPr>
        <w:t xml:space="preserve">– </w:t>
      </w:r>
      <w:r w:rsidR="00F54606" w:rsidRPr="00F54606">
        <w:rPr>
          <w:rFonts w:ascii="Rubik" w:hAnsi="Rubik" w:cs="Rubik" w:hint="cs"/>
          <w:i/>
          <w:iCs/>
          <w:sz w:val="22"/>
          <w:szCs w:val="22"/>
          <w:lang w:val="it-IT"/>
        </w:rPr>
        <w:t xml:space="preserve">rappresenta un passaggio significativo nel percorso di crescita e consolidamento dell’Università degli </w:t>
      </w:r>
      <w:r w:rsidR="00B534B9">
        <w:rPr>
          <w:rFonts w:ascii="Rubik" w:hAnsi="Rubik" w:cs="Rubik"/>
          <w:i/>
          <w:iCs/>
          <w:sz w:val="22"/>
          <w:szCs w:val="22"/>
          <w:lang w:val="it-IT"/>
        </w:rPr>
        <w:t>st</w:t>
      </w:r>
      <w:r w:rsidR="00F54606" w:rsidRPr="00F54606">
        <w:rPr>
          <w:rFonts w:ascii="Rubik" w:hAnsi="Rubik" w:cs="Rubik" w:hint="cs"/>
          <w:i/>
          <w:iCs/>
          <w:sz w:val="22"/>
          <w:szCs w:val="22"/>
          <w:lang w:val="it-IT"/>
        </w:rPr>
        <w:t>udi di Bergamo. Non si tratta soltanto di un nuovo edificio, ma di uno spazio pensato per accogliere, orientare e accompagnare i nostri studenti lungo tutto il loro percorso accademico.</w:t>
      </w:r>
      <w:r w:rsidR="00F54606" w:rsidRPr="00B534B9">
        <w:rPr>
          <w:rFonts w:ascii="Rubik" w:hAnsi="Rubik" w:cs="Rubik" w:hint="cs"/>
          <w:i/>
          <w:iCs/>
          <w:sz w:val="22"/>
          <w:szCs w:val="22"/>
          <w:lang w:val="it-IT"/>
        </w:rPr>
        <w:t xml:space="preserve"> </w:t>
      </w:r>
      <w:r w:rsidR="00F54606" w:rsidRPr="00F54606">
        <w:rPr>
          <w:rFonts w:ascii="Rubik" w:hAnsi="Rubik" w:cs="Rubik" w:hint="cs"/>
          <w:i/>
          <w:iCs/>
          <w:sz w:val="22"/>
          <w:szCs w:val="22"/>
          <w:lang w:val="it-IT"/>
        </w:rPr>
        <w:t>La scelta di investire nel centro cittadino, attraverso un intervento di demolizione e ricostruzione inserito nel Piano Triennale dei Lavori Pubblici, conferma la volontà dell’Ateneo di rafforzare il proprio legame con il territorio e di offrire ambienti accessibili, sostenibili e funzionali, capaci di rispondere alle esigenze di una comunità universitaria in costante evoluzione.</w:t>
      </w:r>
      <w:r w:rsidR="00F54606" w:rsidRPr="00B534B9">
        <w:rPr>
          <w:rFonts w:ascii="Rubik" w:hAnsi="Rubik" w:cs="Rubik" w:hint="cs"/>
          <w:i/>
          <w:iCs/>
          <w:sz w:val="22"/>
          <w:szCs w:val="22"/>
          <w:lang w:val="it-IT"/>
        </w:rPr>
        <w:t xml:space="preserve"> </w:t>
      </w:r>
      <w:r w:rsidR="00F54606" w:rsidRPr="00F54606">
        <w:rPr>
          <w:rFonts w:ascii="Rubik" w:hAnsi="Rubik" w:cs="Rubik" w:hint="cs"/>
          <w:i/>
          <w:iCs/>
          <w:sz w:val="22"/>
          <w:szCs w:val="22"/>
          <w:lang w:val="it-IT"/>
        </w:rPr>
        <w:t>Questo nuovo polo integra qualità architettonica, attenzione all’inclusione e sostenibilità ambientale, contribuendo a definire un modello di campus urbano sempre più aperto, efficiente e a misura di studente</w:t>
      </w:r>
      <w:r w:rsidRPr="00B534B9">
        <w:rPr>
          <w:rFonts w:ascii="Rubik" w:hAnsi="Rubik" w:cs="Rubik"/>
          <w:i/>
          <w:iCs/>
          <w:sz w:val="22"/>
          <w:szCs w:val="22"/>
          <w:lang w:val="it-IT"/>
        </w:rPr>
        <w:t>.”</w:t>
      </w:r>
    </w:p>
    <w:p w14:paraId="06E29350" w14:textId="1AB80D56" w:rsidR="00F54606" w:rsidRDefault="00FA673D" w:rsidP="00FA673D">
      <w:pPr>
        <w:spacing w:before="100" w:beforeAutospacing="1" w:after="100" w:afterAutospacing="1"/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  <w:r w:rsidRPr="00FA673D">
        <w:rPr>
          <w:rFonts w:ascii="Rubik" w:hAnsi="Rubik" w:cs="Rubik"/>
          <w:sz w:val="22"/>
          <w:szCs w:val="22"/>
          <w:lang w:val="it-IT"/>
        </w:rPr>
        <w:lastRenderedPageBreak/>
        <w:t xml:space="preserve">Insieme al Rettore Sergio Cavalieri sono intervenuti all’inaugurazione la Sindaca di Bergamo </w:t>
      </w:r>
      <w:r w:rsidRPr="00FA673D">
        <w:rPr>
          <w:rFonts w:ascii="Rubik" w:hAnsi="Rubik" w:cs="Rubik"/>
          <w:b/>
          <w:bCs/>
          <w:sz w:val="22"/>
          <w:szCs w:val="22"/>
          <w:lang w:val="it-IT"/>
        </w:rPr>
        <w:t>Elena Carnevali</w:t>
      </w:r>
      <w:r w:rsidRPr="00FA673D">
        <w:rPr>
          <w:rFonts w:ascii="Rubik" w:hAnsi="Rubik" w:cs="Rubik"/>
          <w:sz w:val="22"/>
          <w:szCs w:val="22"/>
          <w:lang w:val="it-IT"/>
        </w:rPr>
        <w:t xml:space="preserve">, il Presidente della Provincia di Bergamo </w:t>
      </w:r>
      <w:r w:rsidRPr="00FA673D">
        <w:rPr>
          <w:rFonts w:ascii="Rubik" w:hAnsi="Rubik" w:cs="Rubik"/>
          <w:b/>
          <w:bCs/>
          <w:sz w:val="22"/>
          <w:szCs w:val="22"/>
          <w:lang w:val="it-IT"/>
        </w:rPr>
        <w:t>Pasquale Gandolfi</w:t>
      </w:r>
      <w:r w:rsidRPr="00FA673D">
        <w:rPr>
          <w:rFonts w:ascii="Rubik" w:hAnsi="Rubik" w:cs="Rubik"/>
          <w:sz w:val="22"/>
          <w:szCs w:val="22"/>
          <w:lang w:val="it-IT"/>
        </w:rPr>
        <w:t>, l’Assessore alle Infrastrutture e Opere pubbliche di Regione Lombardia </w:t>
      </w:r>
      <w:r w:rsidRPr="00FA673D">
        <w:rPr>
          <w:rFonts w:ascii="Rubik" w:hAnsi="Rubik" w:cs="Rubik"/>
          <w:b/>
          <w:bCs/>
          <w:sz w:val="22"/>
          <w:szCs w:val="22"/>
          <w:lang w:val="it-IT"/>
        </w:rPr>
        <w:t>Claudia Maria Terzi</w:t>
      </w:r>
      <w:r w:rsidRPr="00FA673D">
        <w:rPr>
          <w:rFonts w:ascii="Rubik" w:hAnsi="Rubik" w:cs="Rubik"/>
          <w:sz w:val="22"/>
          <w:szCs w:val="22"/>
          <w:lang w:val="it-IT"/>
        </w:rPr>
        <w:t xml:space="preserve">, </w:t>
      </w:r>
      <w:r>
        <w:rPr>
          <w:rFonts w:ascii="Rubik" w:hAnsi="Rubik" w:cs="Rubik"/>
          <w:sz w:val="22"/>
          <w:szCs w:val="22"/>
          <w:lang w:val="it-IT"/>
        </w:rPr>
        <w:t xml:space="preserve">il dott. </w:t>
      </w:r>
      <w:r w:rsidRPr="00FA673D">
        <w:rPr>
          <w:rFonts w:ascii="Rubik" w:hAnsi="Rubik" w:cs="Rubik"/>
          <w:b/>
          <w:bCs/>
          <w:sz w:val="22"/>
          <w:szCs w:val="22"/>
          <w:lang w:val="it-IT"/>
        </w:rPr>
        <w:t>Giovanni Moretti</w:t>
      </w:r>
      <w:r>
        <w:rPr>
          <w:rFonts w:ascii="Rubik" w:hAnsi="Rubik" w:cs="Rubik"/>
          <w:sz w:val="22"/>
          <w:szCs w:val="22"/>
          <w:lang w:val="it-IT"/>
        </w:rPr>
        <w:t xml:space="preserve"> (RUP) </w:t>
      </w:r>
      <w:r w:rsidRPr="00FA673D">
        <w:rPr>
          <w:rFonts w:ascii="Rubik" w:hAnsi="Rubik" w:cs="Rubik"/>
          <w:sz w:val="22"/>
          <w:szCs w:val="22"/>
          <w:lang w:val="it-IT"/>
        </w:rPr>
        <w:t>e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Pr="00FA673D">
        <w:rPr>
          <w:rFonts w:ascii="Rubik" w:hAnsi="Rubik" w:cs="Rubik"/>
          <w:sz w:val="22"/>
          <w:szCs w:val="22"/>
          <w:lang w:val="it-IT"/>
        </w:rPr>
        <w:t xml:space="preserve">il Direttore Generale dell’Università degli studi di Bergamo, </w:t>
      </w:r>
      <w:r w:rsidRPr="00FA673D">
        <w:rPr>
          <w:rFonts w:ascii="Rubik" w:hAnsi="Rubik" w:cs="Rubik"/>
          <w:b/>
          <w:bCs/>
          <w:sz w:val="22"/>
          <w:szCs w:val="22"/>
          <w:lang w:val="it-IT"/>
        </w:rPr>
        <w:t>Michela Pilot</w:t>
      </w:r>
      <w:r w:rsidRPr="00FA673D">
        <w:rPr>
          <w:rFonts w:ascii="Rubik" w:hAnsi="Rubik" w:cs="Rubik"/>
          <w:sz w:val="22"/>
          <w:szCs w:val="22"/>
          <w:lang w:val="it-IT"/>
        </w:rPr>
        <w:t xml:space="preserve">, che ha </w:t>
      </w:r>
      <w:r>
        <w:rPr>
          <w:rFonts w:ascii="Rubik" w:hAnsi="Rubik" w:cs="Rubik"/>
          <w:sz w:val="22"/>
          <w:szCs w:val="22"/>
          <w:lang w:val="it-IT"/>
        </w:rPr>
        <w:t>aggiunto</w:t>
      </w:r>
      <w:r w:rsidRPr="00FA673D">
        <w:rPr>
          <w:rFonts w:ascii="Rubik" w:hAnsi="Rubik" w:cs="Rubik"/>
          <w:sz w:val="22"/>
          <w:szCs w:val="22"/>
          <w:lang w:val="it-IT"/>
        </w:rPr>
        <w:t>: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="00CB4229" w:rsidRPr="00CB4229">
        <w:rPr>
          <w:rFonts w:ascii="Rubik" w:hAnsi="Rubik" w:cs="Rubik"/>
          <w:i/>
          <w:iCs/>
          <w:sz w:val="22"/>
          <w:szCs w:val="22"/>
          <w:lang w:val="it-IT"/>
        </w:rPr>
        <w:t xml:space="preserve">“Questo nuovo polo non rappresenta soltanto un potenziamento dei servizi rivolti agli studenti, ma anche un investimento concreto nel benessere organizzativo del nostro personale. Accanto alla segreteria studenti e agli spazi di orientamento, trovano qui sede uffici e funzioni amministrative strategiche, inserite in ambienti progettati per favorire collaborazione, efficienza e qualità del lavoro. La cura degli spazi, la luminosità, il comfort ambientale e l’accessibilità non sono elementi accessori, ma leve fondamentali per sostenere la motivazione, la produttività e il senso di appartenenza di chi ogni giorno contribuisce al funzionamento dell’Ateneo. Un’università che cresce in qualità dei servizi cresce anche attraverso l’attenzione alle persone che </w:t>
      </w:r>
      <w:r w:rsidR="006334AF">
        <w:rPr>
          <w:rFonts w:ascii="Rubik" w:hAnsi="Rubik" w:cs="Rubik"/>
          <w:i/>
          <w:iCs/>
          <w:sz w:val="22"/>
          <w:szCs w:val="22"/>
          <w:lang w:val="it-IT"/>
        </w:rPr>
        <w:t>la vivono</w:t>
      </w:r>
      <w:r w:rsidR="00CB4229" w:rsidRPr="00CB4229">
        <w:rPr>
          <w:rFonts w:ascii="Rubik" w:hAnsi="Rubik" w:cs="Rubik"/>
          <w:i/>
          <w:iCs/>
          <w:sz w:val="22"/>
          <w:szCs w:val="22"/>
          <w:lang w:val="it-IT"/>
        </w:rPr>
        <w:t>.”</w:t>
      </w:r>
    </w:p>
    <w:p w14:paraId="68176435" w14:textId="2B7E5AB0" w:rsidR="004B1F58" w:rsidRPr="004B1F58" w:rsidRDefault="004B1F58" w:rsidP="00FA673D">
      <w:pPr>
        <w:spacing w:before="100" w:beforeAutospacing="1" w:after="100" w:afterAutospacing="1"/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  <w:r w:rsidRPr="004B1F58">
        <w:rPr>
          <w:rFonts w:ascii="Rubik" w:hAnsi="Rubik" w:cs="Rubik"/>
          <w:b/>
          <w:bCs/>
          <w:sz w:val="22"/>
          <w:szCs w:val="22"/>
          <w:lang w:val="it-IT"/>
        </w:rPr>
        <w:t>Alessandra Gallone</w:t>
      </w:r>
      <w:r w:rsidRPr="004B1F58">
        <w:rPr>
          <w:rFonts w:ascii="Rubik" w:hAnsi="Rubik" w:cs="Rubik"/>
          <w:sz w:val="22"/>
          <w:szCs w:val="22"/>
          <w:lang w:val="it-IT"/>
        </w:rPr>
        <w:t xml:space="preserve">, Presidente ISPRA e consigliere del Ministro dell’Università e della Ricerca Anna Maria Bernini di cui ha portato il saluto, </w:t>
      </w:r>
      <w:r w:rsidR="001576FF">
        <w:rPr>
          <w:rFonts w:ascii="Rubik" w:hAnsi="Rubik" w:cs="Rubik"/>
          <w:sz w:val="22"/>
          <w:szCs w:val="22"/>
          <w:lang w:val="it-IT"/>
        </w:rPr>
        <w:t xml:space="preserve">nel messaggio rivolto agli studenti e alla comunità accademica </w:t>
      </w:r>
      <w:r w:rsidRPr="004B1F58">
        <w:rPr>
          <w:rFonts w:ascii="Rubik" w:hAnsi="Rubik" w:cs="Rubik"/>
          <w:sz w:val="22"/>
          <w:szCs w:val="22"/>
          <w:lang w:val="it-IT"/>
        </w:rPr>
        <w:t>ha sottolineato</w:t>
      </w:r>
      <w:r>
        <w:rPr>
          <w:rFonts w:ascii="Rubik" w:hAnsi="Rubik" w:cs="Rubik"/>
          <w:sz w:val="22"/>
          <w:szCs w:val="22"/>
          <w:lang w:val="it-IT"/>
        </w:rPr>
        <w:t xml:space="preserve">: </w:t>
      </w:r>
      <w:r w:rsidRPr="004B1F58">
        <w:rPr>
          <w:rFonts w:ascii="Rubik" w:hAnsi="Rubik" w:cs="Rubik"/>
          <w:i/>
          <w:iCs/>
          <w:sz w:val="22"/>
          <w:szCs w:val="22"/>
          <w:lang w:val="it-IT"/>
        </w:rPr>
        <w:t>“È significativo che un Ateneo investa in un'infrastruttura capace di coniugare qualità architettonica, efficienza energetica, accessibilità universale e integrazione urbana. Questo è il modello che dobbiamo promuovere: edifici che riducono l'impatto ambientale, migliorano il comfort, valorizzano le persone e dialogano con la città. Uno studente che attraversa un edificio bello, luminoso e sostenibile, prima o poi si chiede perché il mondo non sia fatto tutto così — ed è lì che nasce il cambiamento. L'Università di Bergamo dimostra che la transizione ecologica non si predica: si realizza, scelta dopo scelta. Come ISPRA, siamo pronti a collaborare sempre più strettamente con l'Ateneo su temi di monitoraggio ambientale, formazione tecnico-scientifica e cultura della prevenzione. Perché la sostenibilità non è solo un obiettivo: è un metodo."</w:t>
      </w:r>
    </w:p>
    <w:sectPr w:rsidR="004B1F58" w:rsidRPr="004B1F58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A954C" w14:textId="77777777" w:rsidR="00FF73A2" w:rsidRDefault="00FF73A2">
      <w:r>
        <w:separator/>
      </w:r>
    </w:p>
  </w:endnote>
  <w:endnote w:type="continuationSeparator" w:id="0">
    <w:p w14:paraId="326BE4A7" w14:textId="77777777" w:rsidR="00FF73A2" w:rsidRDefault="00FF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400E88-5C06-D340-9614-8A3A41E130B3}"/>
    <w:embedBold r:id="rId2" w:fontKey="{7368777B-9908-EE49-8BE9-0583125C98F0}"/>
    <w:embedItalic r:id="rId3" w:fontKey="{56EC82E7-F062-B14F-88EE-F35DC5E41DF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4" w:fontKey="{9F1DD3F4-E1E3-EC40-BAE9-409953085CB0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DB828DB-0A53-FA4D-A617-7363F39E1E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9053C38-AA6E-3D41-BFF4-F2F7F557A185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8" w:fontKey="{84277E9B-D6AA-7142-A86C-16F23BECD9AD}"/>
    <w:embedBold r:id="rId9" w:fontKey="{40634D60-EBFB-3D42-9D1D-44E01CAA974A}"/>
    <w:embedItalic r:id="rId10" w:fontKey="{E48F1AA8-D9D1-9E4A-B5D6-9B98E515582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019F165-4081-6440-8467-95287FE48E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B78BA" w14:textId="77777777" w:rsidR="00FF73A2" w:rsidRDefault="00FF73A2">
      <w:r>
        <w:separator/>
      </w:r>
    </w:p>
  </w:footnote>
  <w:footnote w:type="continuationSeparator" w:id="0">
    <w:p w14:paraId="4D73B335" w14:textId="77777777" w:rsidR="00FF73A2" w:rsidRDefault="00FF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F73A2">
      <w:rPr>
        <w:rFonts w:ascii="Calibri" w:eastAsia="Calibri" w:hAnsi="Calibri" w:cs="Calibri"/>
        <w:color w:val="000000"/>
      </w:rPr>
      <w:pict w14:anchorId="2508A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FF73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6FB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F73A2">
      <w:rPr>
        <w:rFonts w:ascii="Calibri" w:eastAsia="Calibri" w:hAnsi="Calibri" w:cs="Calibri"/>
        <w:color w:val="000000"/>
      </w:rPr>
      <w:pict w14:anchorId="60DD99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17646"/>
    <w:rsid w:val="00020503"/>
    <w:rsid w:val="00021872"/>
    <w:rsid w:val="00051254"/>
    <w:rsid w:val="00063B0A"/>
    <w:rsid w:val="000772BB"/>
    <w:rsid w:val="00083FC6"/>
    <w:rsid w:val="000931BC"/>
    <w:rsid w:val="000B6EDB"/>
    <w:rsid w:val="000E0F82"/>
    <w:rsid w:val="001311F7"/>
    <w:rsid w:val="0015143F"/>
    <w:rsid w:val="001576FF"/>
    <w:rsid w:val="001700D7"/>
    <w:rsid w:val="001849CC"/>
    <w:rsid w:val="001E56F8"/>
    <w:rsid w:val="0020284D"/>
    <w:rsid w:val="00245D16"/>
    <w:rsid w:val="002A43EC"/>
    <w:rsid w:val="002C1F04"/>
    <w:rsid w:val="002C25A2"/>
    <w:rsid w:val="002E1BD6"/>
    <w:rsid w:val="002E3002"/>
    <w:rsid w:val="003018D9"/>
    <w:rsid w:val="0031010C"/>
    <w:rsid w:val="003821E4"/>
    <w:rsid w:val="00391683"/>
    <w:rsid w:val="003B3FF0"/>
    <w:rsid w:val="003F7EC2"/>
    <w:rsid w:val="004046AC"/>
    <w:rsid w:val="00443E99"/>
    <w:rsid w:val="00462687"/>
    <w:rsid w:val="004A1F18"/>
    <w:rsid w:val="004B1F58"/>
    <w:rsid w:val="004D007A"/>
    <w:rsid w:val="00511FB8"/>
    <w:rsid w:val="00543333"/>
    <w:rsid w:val="00543BDD"/>
    <w:rsid w:val="00581F60"/>
    <w:rsid w:val="005826C2"/>
    <w:rsid w:val="005879DB"/>
    <w:rsid w:val="00597D72"/>
    <w:rsid w:val="005D10A5"/>
    <w:rsid w:val="00610247"/>
    <w:rsid w:val="006316F8"/>
    <w:rsid w:val="006334AF"/>
    <w:rsid w:val="006410E0"/>
    <w:rsid w:val="00646BD3"/>
    <w:rsid w:val="00666CC6"/>
    <w:rsid w:val="006C051F"/>
    <w:rsid w:val="00703FD2"/>
    <w:rsid w:val="00712BCA"/>
    <w:rsid w:val="007341C9"/>
    <w:rsid w:val="007665CA"/>
    <w:rsid w:val="007728DB"/>
    <w:rsid w:val="007B0351"/>
    <w:rsid w:val="008024E7"/>
    <w:rsid w:val="00806836"/>
    <w:rsid w:val="0081365C"/>
    <w:rsid w:val="008517A4"/>
    <w:rsid w:val="008734C1"/>
    <w:rsid w:val="0087536F"/>
    <w:rsid w:val="008972FB"/>
    <w:rsid w:val="008E0FC4"/>
    <w:rsid w:val="009015D8"/>
    <w:rsid w:val="00920A05"/>
    <w:rsid w:val="00930C37"/>
    <w:rsid w:val="009646FC"/>
    <w:rsid w:val="0099043C"/>
    <w:rsid w:val="00990F43"/>
    <w:rsid w:val="00993054"/>
    <w:rsid w:val="00A10AB7"/>
    <w:rsid w:val="00A13867"/>
    <w:rsid w:val="00A23AA0"/>
    <w:rsid w:val="00A2468D"/>
    <w:rsid w:val="00A36DFB"/>
    <w:rsid w:val="00A64CFC"/>
    <w:rsid w:val="00A65E90"/>
    <w:rsid w:val="00A73958"/>
    <w:rsid w:val="00AA7C52"/>
    <w:rsid w:val="00AC38AE"/>
    <w:rsid w:val="00AF29EA"/>
    <w:rsid w:val="00B16076"/>
    <w:rsid w:val="00B534B9"/>
    <w:rsid w:val="00B749D2"/>
    <w:rsid w:val="00BB7AA9"/>
    <w:rsid w:val="00BF4557"/>
    <w:rsid w:val="00C32865"/>
    <w:rsid w:val="00C7361B"/>
    <w:rsid w:val="00C939F2"/>
    <w:rsid w:val="00CB4229"/>
    <w:rsid w:val="00CB69D5"/>
    <w:rsid w:val="00D02D1D"/>
    <w:rsid w:val="00D13681"/>
    <w:rsid w:val="00D329AF"/>
    <w:rsid w:val="00D840A9"/>
    <w:rsid w:val="00D91FD6"/>
    <w:rsid w:val="00DA7163"/>
    <w:rsid w:val="00DB490C"/>
    <w:rsid w:val="00DF43DA"/>
    <w:rsid w:val="00E30093"/>
    <w:rsid w:val="00E53260"/>
    <w:rsid w:val="00E752A6"/>
    <w:rsid w:val="00EB4A81"/>
    <w:rsid w:val="00F54606"/>
    <w:rsid w:val="00F85EF3"/>
    <w:rsid w:val="00FA334F"/>
    <w:rsid w:val="00FA3B46"/>
    <w:rsid w:val="00FA673D"/>
    <w:rsid w:val="00FB0F33"/>
    <w:rsid w:val="00FC79B3"/>
    <w:rsid w:val="00FE4802"/>
    <w:rsid w:val="00FF73A2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whitespace-normal">
    <w:name w:val="whitespace-normal"/>
    <w:basedOn w:val="Carpredefinitoparagrafo"/>
    <w:rsid w:val="0089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61</cp:revision>
  <dcterms:created xsi:type="dcterms:W3CDTF">2026-02-05T17:15:00Z</dcterms:created>
  <dcterms:modified xsi:type="dcterms:W3CDTF">2026-03-03T09:07:00Z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