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E106C9" w14:textId="77777777" w:rsidR="00BE7BF0" w:rsidRDefault="00BE7BF0" w:rsidP="00DE28E1">
      <w:pPr>
        <w:jc w:val="center"/>
        <w:rPr>
          <w:rFonts w:ascii="Rubik" w:hAnsi="Rubik" w:cs="Rubik"/>
          <w:sz w:val="22"/>
          <w:szCs w:val="22"/>
          <w:u w:val="single"/>
          <w:lang w:val="it-IT"/>
        </w:rPr>
      </w:pPr>
      <w:r w:rsidRPr="00DE28E1">
        <w:rPr>
          <w:rFonts w:ascii="Rubik" w:hAnsi="Rubik" w:cs="Rubik" w:hint="cs"/>
          <w:sz w:val="22"/>
          <w:szCs w:val="22"/>
          <w:u w:val="single"/>
          <w:lang w:val="it-IT"/>
        </w:rPr>
        <w:t>COMUNICATO STAMPA</w:t>
      </w:r>
    </w:p>
    <w:p w14:paraId="080BB103" w14:textId="77777777" w:rsidR="00DE28E1" w:rsidRPr="00DE28E1" w:rsidRDefault="00DE28E1" w:rsidP="00DE28E1">
      <w:pPr>
        <w:jc w:val="center"/>
        <w:rPr>
          <w:rFonts w:ascii="Rubik" w:hAnsi="Rubik" w:cs="Rubik"/>
          <w:sz w:val="22"/>
          <w:szCs w:val="22"/>
          <w:u w:val="single"/>
          <w:lang w:val="it-IT"/>
        </w:rPr>
      </w:pPr>
    </w:p>
    <w:p w14:paraId="6EB42121" w14:textId="77777777" w:rsidR="0054113A" w:rsidRPr="005178A4" w:rsidRDefault="00DE28E1" w:rsidP="00DE28E1">
      <w:pPr>
        <w:jc w:val="center"/>
        <w:rPr>
          <w:rFonts w:ascii="Rubik" w:hAnsi="Rubik" w:cs="Rubik"/>
          <w:b/>
          <w:bCs/>
          <w:sz w:val="20"/>
          <w:szCs w:val="20"/>
          <w:lang w:val="it-IT"/>
        </w:rPr>
      </w:pPr>
      <w:r w:rsidRPr="00DE28E1">
        <w:rPr>
          <w:rFonts w:ascii="Rubik" w:hAnsi="Rubik" w:cs="Rubik" w:hint="cs"/>
          <w:b/>
          <w:bCs/>
          <w:sz w:val="26"/>
          <w:szCs w:val="26"/>
          <w:lang w:val="it-IT"/>
        </w:rPr>
        <w:t xml:space="preserve">ALL’UNIVERSITÀ DI BERGAMO </w:t>
      </w:r>
      <w:r w:rsidRPr="0054113A">
        <w:rPr>
          <w:rFonts w:ascii="Rubik" w:hAnsi="Rubik" w:cs="Rubik"/>
          <w:b/>
          <w:bCs/>
          <w:sz w:val="26"/>
          <w:szCs w:val="26"/>
          <w:lang w:val="it-IT"/>
        </w:rPr>
        <w:t xml:space="preserve">TORNA </w:t>
      </w:r>
      <w:r w:rsidRPr="00DE28E1">
        <w:rPr>
          <w:rFonts w:ascii="Rubik" w:hAnsi="Rubik" w:cs="Rubik" w:hint="cs"/>
          <w:b/>
          <w:bCs/>
          <w:sz w:val="26"/>
          <w:szCs w:val="26"/>
          <w:lang w:val="it-IT"/>
        </w:rPr>
        <w:t>IL CICLO DI SEMINAR</w:t>
      </w:r>
      <w:r w:rsidRPr="0054113A">
        <w:rPr>
          <w:rFonts w:ascii="Rubik" w:hAnsi="Rubik" w:cs="Rubik"/>
          <w:b/>
          <w:bCs/>
          <w:sz w:val="26"/>
          <w:szCs w:val="26"/>
          <w:lang w:val="it-IT"/>
        </w:rPr>
        <w:t>I</w:t>
      </w:r>
      <w:r w:rsidRPr="0054113A">
        <w:rPr>
          <w:rFonts w:ascii="Rubik" w:hAnsi="Rubik" w:cs="Rubik"/>
          <w:b/>
          <w:bCs/>
          <w:sz w:val="26"/>
          <w:szCs w:val="26"/>
          <w:lang w:val="it-IT"/>
        </w:rPr>
        <w:br/>
      </w:r>
      <w:r w:rsidRPr="00DE28E1">
        <w:rPr>
          <w:rFonts w:ascii="Rubik" w:hAnsi="Rubik" w:cs="Rubik" w:hint="cs"/>
          <w:b/>
          <w:bCs/>
          <w:i/>
          <w:iCs/>
          <w:sz w:val="26"/>
          <w:szCs w:val="26"/>
          <w:lang w:val="it-IT"/>
        </w:rPr>
        <w:t>“MATEMATICA &amp; …”</w:t>
      </w:r>
      <w:r w:rsidRPr="00DE28E1">
        <w:rPr>
          <w:rFonts w:ascii="Rubik" w:hAnsi="Rubik" w:cs="Rubik" w:hint="cs"/>
          <w:i/>
          <w:iCs/>
          <w:sz w:val="26"/>
          <w:szCs w:val="26"/>
          <w:lang w:val="it-IT"/>
        </w:rPr>
        <w:br/>
      </w:r>
    </w:p>
    <w:p w14:paraId="7A8752FF" w14:textId="476E54B3" w:rsidR="00DE28E1" w:rsidRPr="0054113A" w:rsidRDefault="00DE28E1" w:rsidP="00DE28E1">
      <w:pPr>
        <w:jc w:val="center"/>
        <w:rPr>
          <w:rFonts w:ascii="Rubik" w:hAnsi="Rubik" w:cs="Rubik"/>
          <w:b/>
          <w:bCs/>
          <w:i/>
          <w:iCs/>
          <w:lang w:val="it-IT"/>
        </w:rPr>
      </w:pPr>
      <w:r w:rsidRPr="00DE28E1">
        <w:rPr>
          <w:rFonts w:ascii="Rubik" w:hAnsi="Rubik" w:cs="Rubik" w:hint="cs"/>
          <w:b/>
          <w:bCs/>
          <w:i/>
          <w:iCs/>
          <w:lang w:val="it-IT"/>
        </w:rPr>
        <w:t xml:space="preserve">Dall’Intelligenza Artificiale alla </w:t>
      </w:r>
      <w:r w:rsidR="0054113A" w:rsidRPr="0054113A">
        <w:rPr>
          <w:rFonts w:ascii="Rubik" w:hAnsi="Rubik" w:cs="Rubik"/>
          <w:b/>
          <w:bCs/>
          <w:i/>
          <w:iCs/>
          <w:lang w:val="it-IT"/>
        </w:rPr>
        <w:t>f</w:t>
      </w:r>
      <w:r w:rsidRPr="00DE28E1">
        <w:rPr>
          <w:rFonts w:ascii="Rubik" w:hAnsi="Rubik" w:cs="Rubik" w:hint="cs"/>
          <w:b/>
          <w:bCs/>
          <w:i/>
          <w:iCs/>
          <w:lang w:val="it-IT"/>
        </w:rPr>
        <w:t>ilosofia: cinque incontri per esplorare le connessioni della matematica con il mondo contemporaneo</w:t>
      </w:r>
    </w:p>
    <w:p w14:paraId="62040EE4" w14:textId="77777777" w:rsidR="00DE28E1" w:rsidRPr="00DE28E1" w:rsidRDefault="00DE28E1" w:rsidP="00DE28E1">
      <w:pPr>
        <w:jc w:val="center"/>
        <w:rPr>
          <w:rFonts w:ascii="Rubik" w:hAnsi="Rubik" w:cs="Rubik"/>
          <w:lang w:val="it-IT"/>
        </w:rPr>
      </w:pPr>
    </w:p>
    <w:p w14:paraId="3487F50F" w14:textId="621437A9" w:rsidR="00DE28E1" w:rsidRDefault="00DE28E1" w:rsidP="00DE28E1">
      <w:pPr>
        <w:jc w:val="both"/>
        <w:rPr>
          <w:rFonts w:ascii="Rubik" w:hAnsi="Rubik" w:cs="Rubik"/>
          <w:sz w:val="22"/>
          <w:szCs w:val="22"/>
          <w:lang w:val="it-IT"/>
        </w:rPr>
      </w:pPr>
      <w:r w:rsidRPr="00DE28E1">
        <w:rPr>
          <w:rFonts w:ascii="Rubik" w:hAnsi="Rubik" w:cs="Rubik" w:hint="cs"/>
          <w:i/>
          <w:iCs/>
          <w:sz w:val="22"/>
          <w:szCs w:val="22"/>
          <w:lang w:val="it-IT"/>
        </w:rPr>
        <w:t>Bergamo,</w:t>
      </w:r>
      <w:r>
        <w:rPr>
          <w:rFonts w:ascii="Rubik" w:hAnsi="Rubik" w:cs="Rubik"/>
          <w:i/>
          <w:iCs/>
          <w:sz w:val="22"/>
          <w:szCs w:val="22"/>
          <w:lang w:val="it-IT"/>
        </w:rPr>
        <w:t xml:space="preserve"> 1</w:t>
      </w:r>
      <w:r w:rsidR="00B4066D">
        <w:rPr>
          <w:rFonts w:ascii="Rubik" w:hAnsi="Rubik" w:cs="Rubik"/>
          <w:i/>
          <w:iCs/>
          <w:sz w:val="22"/>
          <w:szCs w:val="22"/>
          <w:lang w:val="it-IT"/>
        </w:rPr>
        <w:t>7</w:t>
      </w:r>
      <w:r>
        <w:rPr>
          <w:rFonts w:ascii="Rubik" w:hAnsi="Rubik" w:cs="Rubik"/>
          <w:i/>
          <w:iCs/>
          <w:sz w:val="22"/>
          <w:szCs w:val="22"/>
          <w:lang w:val="it-IT"/>
        </w:rPr>
        <w:t xml:space="preserve"> marzo 2026</w:t>
      </w:r>
      <w:r w:rsidRPr="00DE28E1">
        <w:rPr>
          <w:rFonts w:ascii="Rubik" w:hAnsi="Rubik" w:cs="Rubik" w:hint="cs"/>
          <w:sz w:val="22"/>
          <w:szCs w:val="22"/>
          <w:lang w:val="it-IT"/>
        </w:rPr>
        <w:t xml:space="preserve"> – Qual è il ruolo della matematica nello sviluppo dell’Intelligenza Artificiale? In che modo dialoga con la comunicazione, la natura, la finanza o persino con la filosofia? A queste domande proverà a rispondere </w:t>
      </w:r>
      <w:r w:rsidRPr="00DE28E1">
        <w:rPr>
          <w:rFonts w:ascii="Rubik" w:hAnsi="Rubik" w:cs="Rubik" w:hint="cs"/>
          <w:b/>
          <w:bCs/>
          <w:sz w:val="22"/>
          <w:szCs w:val="22"/>
          <w:lang w:val="it-IT"/>
        </w:rPr>
        <w:t>“Matematica &amp; …”</w:t>
      </w:r>
      <w:r w:rsidRPr="00DE28E1">
        <w:rPr>
          <w:rFonts w:ascii="Rubik" w:hAnsi="Rubik" w:cs="Rubik" w:hint="cs"/>
          <w:sz w:val="22"/>
          <w:szCs w:val="22"/>
          <w:lang w:val="it-IT"/>
        </w:rPr>
        <w:t>, il ciclo di seminari formativi organizzat</w:t>
      </w:r>
      <w:r>
        <w:rPr>
          <w:rFonts w:ascii="Rubik" w:hAnsi="Rubik" w:cs="Rubik"/>
          <w:sz w:val="22"/>
          <w:szCs w:val="22"/>
          <w:lang w:val="it-IT"/>
        </w:rPr>
        <w:t>o</w:t>
      </w:r>
      <w:r w:rsidRPr="00DE28E1">
        <w:rPr>
          <w:rFonts w:ascii="Rubik" w:hAnsi="Rubik" w:cs="Rubik" w:hint="cs"/>
          <w:sz w:val="22"/>
          <w:szCs w:val="22"/>
          <w:lang w:val="it-IT"/>
        </w:rPr>
        <w:t xml:space="preserve"> dal </w:t>
      </w:r>
      <w:r w:rsidRPr="00DE28E1">
        <w:rPr>
          <w:rFonts w:ascii="Rubik" w:hAnsi="Rubik" w:cs="Rubik" w:hint="cs"/>
          <w:b/>
          <w:bCs/>
          <w:sz w:val="22"/>
          <w:szCs w:val="22"/>
          <w:lang w:val="it-IT"/>
        </w:rPr>
        <w:t xml:space="preserve">Centro CQIIA–MatNet </w:t>
      </w:r>
      <w:r w:rsidRPr="00DE28E1">
        <w:rPr>
          <w:rFonts w:ascii="Rubik" w:hAnsi="Rubik" w:cs="Rubik" w:hint="cs"/>
          <w:sz w:val="22"/>
          <w:szCs w:val="22"/>
          <w:lang w:val="it-IT"/>
        </w:rPr>
        <w:t xml:space="preserve">(Centro per la Qualità dell’Insegnamento, dell’Innovazione didattica e dell’Apprendimento) dell’Università di Bergamo in collaborazione con </w:t>
      </w:r>
      <w:r w:rsidRPr="00DE28E1">
        <w:rPr>
          <w:rFonts w:ascii="Rubik" w:hAnsi="Rubik" w:cs="Rubik" w:hint="cs"/>
          <w:b/>
          <w:bCs/>
          <w:sz w:val="22"/>
          <w:szCs w:val="22"/>
          <w:lang w:val="it-IT"/>
        </w:rPr>
        <w:t>Mathesis Bergamo APS</w:t>
      </w:r>
      <w:r w:rsidR="00B4066D">
        <w:rPr>
          <w:rFonts w:ascii="Rubik" w:hAnsi="Rubik" w:cs="Rubik"/>
          <w:sz w:val="22"/>
          <w:szCs w:val="22"/>
          <w:lang w:val="it-IT"/>
        </w:rPr>
        <w:t xml:space="preserve">, con il patrocinio di BergamoScienza e dell’Ateneo di Scienze Lettere e Arti di Bergamo </w:t>
      </w:r>
      <w:r>
        <w:rPr>
          <w:rFonts w:ascii="Rubik" w:hAnsi="Rubik" w:cs="Rubik"/>
          <w:sz w:val="22"/>
          <w:szCs w:val="22"/>
          <w:lang w:val="it-IT"/>
        </w:rPr>
        <w:t>che</w:t>
      </w:r>
      <w:r w:rsidRPr="00DE28E1">
        <w:rPr>
          <w:rFonts w:ascii="Rubik" w:hAnsi="Rubik" w:cs="Rubik" w:hint="cs"/>
          <w:sz w:val="22"/>
          <w:szCs w:val="22"/>
          <w:lang w:val="it-IT"/>
        </w:rPr>
        <w:t xml:space="preserve">, </w:t>
      </w:r>
      <w:r w:rsidRPr="00DE28E1">
        <w:rPr>
          <w:rFonts w:ascii="Rubik" w:hAnsi="Rubik" w:cs="Rubik" w:hint="cs"/>
          <w:b/>
          <w:bCs/>
          <w:sz w:val="22"/>
          <w:szCs w:val="22"/>
          <w:lang w:val="it-IT"/>
        </w:rPr>
        <w:t>tra marzo e maggio</w:t>
      </w:r>
      <w:r w:rsidRPr="00DE28E1">
        <w:rPr>
          <w:rFonts w:ascii="Rubik" w:hAnsi="Rubik" w:cs="Rubik" w:hint="cs"/>
          <w:sz w:val="22"/>
          <w:szCs w:val="22"/>
          <w:lang w:val="it-IT"/>
        </w:rPr>
        <w:t>, porterà in città studiosi e divulgatori per riflettere sulle molteplici connessioni tra il pensiero matematico e le grandi questioni del presente.</w:t>
      </w:r>
    </w:p>
    <w:p w14:paraId="282882DC" w14:textId="77777777" w:rsidR="00DE28E1" w:rsidRPr="00DE28E1" w:rsidRDefault="00DE28E1" w:rsidP="00DE28E1">
      <w:pPr>
        <w:jc w:val="both"/>
        <w:rPr>
          <w:rFonts w:ascii="Rubik" w:hAnsi="Rubik" w:cs="Rubik"/>
          <w:sz w:val="22"/>
          <w:szCs w:val="22"/>
          <w:lang w:val="it-IT"/>
        </w:rPr>
      </w:pPr>
    </w:p>
    <w:p w14:paraId="2D1E76C1" w14:textId="6CE49CD3" w:rsidR="00DE28E1" w:rsidRPr="00DE28E1" w:rsidRDefault="00DE28E1" w:rsidP="00DE28E1">
      <w:pPr>
        <w:jc w:val="both"/>
        <w:rPr>
          <w:rFonts w:ascii="Rubik" w:hAnsi="Rubik" w:cs="Rubik"/>
          <w:sz w:val="22"/>
          <w:szCs w:val="22"/>
          <w:lang w:val="it-IT"/>
        </w:rPr>
      </w:pPr>
      <w:r w:rsidRPr="00DE28E1">
        <w:rPr>
          <w:rFonts w:ascii="Rubik" w:hAnsi="Rubik" w:cs="Rubik" w:hint="cs"/>
          <w:sz w:val="22"/>
          <w:szCs w:val="22"/>
          <w:lang w:val="it-IT"/>
        </w:rPr>
        <w:t>Il ciclo</w:t>
      </w:r>
      <w:r w:rsidR="00B4066D">
        <w:rPr>
          <w:rFonts w:ascii="Rubik" w:hAnsi="Rubik" w:cs="Rubik"/>
          <w:sz w:val="22"/>
          <w:szCs w:val="22"/>
          <w:lang w:val="it-IT"/>
        </w:rPr>
        <w:t xml:space="preserve">, finanziato grazie al Piano Lauree Scientifiche (PLS) di Matematica, </w:t>
      </w:r>
      <w:r w:rsidRPr="00DE28E1">
        <w:rPr>
          <w:rFonts w:ascii="Rubik" w:hAnsi="Rubik" w:cs="Rubik" w:hint="cs"/>
          <w:sz w:val="22"/>
          <w:szCs w:val="22"/>
          <w:lang w:val="it-IT"/>
        </w:rPr>
        <w:t xml:space="preserve">prenderà il via </w:t>
      </w:r>
      <w:r w:rsidRPr="00DE28E1">
        <w:rPr>
          <w:rFonts w:ascii="Rubik" w:hAnsi="Rubik" w:cs="Rubik" w:hint="cs"/>
          <w:b/>
          <w:bCs/>
          <w:sz w:val="22"/>
          <w:szCs w:val="22"/>
          <w:lang w:val="it-IT"/>
        </w:rPr>
        <w:t>venerdì 20 marzo 2026 alle ore 17</w:t>
      </w:r>
      <w:r w:rsidRPr="00DE28E1">
        <w:rPr>
          <w:rFonts w:ascii="Rubik" w:hAnsi="Rubik" w:cs="Rubik" w:hint="cs"/>
          <w:sz w:val="22"/>
          <w:szCs w:val="22"/>
          <w:lang w:val="it-IT"/>
        </w:rPr>
        <w:t xml:space="preserve"> presso la </w:t>
      </w:r>
      <w:r w:rsidRPr="00DE28E1">
        <w:rPr>
          <w:rFonts w:ascii="Rubik" w:hAnsi="Rubik" w:cs="Rubik" w:hint="cs"/>
          <w:b/>
          <w:bCs/>
          <w:sz w:val="22"/>
          <w:szCs w:val="22"/>
          <w:lang w:val="it-IT"/>
        </w:rPr>
        <w:t>Sala Castoldi della sede di Sant’Agostino</w:t>
      </w:r>
      <w:r w:rsidRPr="00DE28E1">
        <w:rPr>
          <w:rFonts w:ascii="Rubik" w:hAnsi="Rubik" w:cs="Rubik" w:hint="cs"/>
          <w:sz w:val="22"/>
          <w:szCs w:val="22"/>
          <w:lang w:val="it-IT"/>
        </w:rPr>
        <w:t xml:space="preserve"> e proseguirà con altri quattro appuntamenti fino all’</w:t>
      </w:r>
      <w:r w:rsidRPr="00DE28E1">
        <w:rPr>
          <w:rFonts w:ascii="Rubik" w:hAnsi="Rubik" w:cs="Rubik" w:hint="cs"/>
          <w:b/>
          <w:bCs/>
          <w:sz w:val="22"/>
          <w:szCs w:val="22"/>
          <w:lang w:val="it-IT"/>
        </w:rPr>
        <w:t>8 maggio</w:t>
      </w:r>
      <w:r w:rsidRPr="00DE28E1">
        <w:rPr>
          <w:rFonts w:ascii="Rubik" w:hAnsi="Rubik" w:cs="Rubik" w:hint="cs"/>
          <w:sz w:val="22"/>
          <w:szCs w:val="22"/>
          <w:lang w:val="it-IT"/>
        </w:rPr>
        <w:t xml:space="preserve"> nella </w:t>
      </w:r>
      <w:r w:rsidRPr="00DE28E1">
        <w:rPr>
          <w:rFonts w:ascii="Rubik" w:hAnsi="Rubik" w:cs="Rubik" w:hint="cs"/>
          <w:b/>
          <w:bCs/>
          <w:sz w:val="22"/>
          <w:szCs w:val="22"/>
          <w:lang w:val="it-IT"/>
        </w:rPr>
        <w:t>Sala Bertocchi della sede di via dei Caniana</w:t>
      </w:r>
      <w:r w:rsidRPr="00DE28E1">
        <w:rPr>
          <w:rFonts w:ascii="Rubik" w:hAnsi="Rubik" w:cs="Rubik" w:hint="cs"/>
          <w:sz w:val="22"/>
          <w:szCs w:val="22"/>
          <w:lang w:val="it-IT"/>
        </w:rPr>
        <w:t>.</w:t>
      </w:r>
      <w:r>
        <w:rPr>
          <w:rFonts w:ascii="Rubik" w:hAnsi="Rubik" w:cs="Rubik"/>
          <w:sz w:val="22"/>
          <w:szCs w:val="22"/>
          <w:lang w:val="it-IT"/>
        </w:rPr>
        <w:t xml:space="preserve"> </w:t>
      </w:r>
      <w:r w:rsidRPr="00DE28E1">
        <w:rPr>
          <w:rFonts w:ascii="Rubik" w:hAnsi="Rubik" w:cs="Rubik" w:hint="cs"/>
          <w:sz w:val="22"/>
          <w:szCs w:val="22"/>
          <w:lang w:val="it-IT"/>
        </w:rPr>
        <w:t xml:space="preserve">Rivolti in particolare ai </w:t>
      </w:r>
      <w:r w:rsidRPr="00DE28E1">
        <w:rPr>
          <w:rFonts w:ascii="Rubik" w:hAnsi="Rubik" w:cs="Rubik" w:hint="cs"/>
          <w:b/>
          <w:bCs/>
          <w:sz w:val="22"/>
          <w:szCs w:val="22"/>
          <w:lang w:val="it-IT"/>
        </w:rPr>
        <w:t>docenti delle scuole secondarie di primo e secondo grado</w:t>
      </w:r>
      <w:r w:rsidRPr="00DE28E1">
        <w:rPr>
          <w:rFonts w:ascii="Rubik" w:hAnsi="Rubik" w:cs="Rubik" w:hint="cs"/>
          <w:sz w:val="22"/>
          <w:szCs w:val="22"/>
          <w:lang w:val="it-IT"/>
        </w:rPr>
        <w:t xml:space="preserve"> e ai soci di Mathesis Bergamo, gli incontri sono </w:t>
      </w:r>
      <w:r w:rsidRPr="00DE28E1">
        <w:rPr>
          <w:rFonts w:ascii="Rubik" w:hAnsi="Rubik" w:cs="Rubik" w:hint="cs"/>
          <w:b/>
          <w:bCs/>
          <w:sz w:val="22"/>
          <w:szCs w:val="22"/>
          <w:lang w:val="it-IT"/>
        </w:rPr>
        <w:t>aperti a tutti gli interessati</w:t>
      </w:r>
      <w:r w:rsidRPr="00DE28E1">
        <w:rPr>
          <w:rFonts w:ascii="Rubik" w:hAnsi="Rubik" w:cs="Rubik" w:hint="cs"/>
          <w:sz w:val="22"/>
          <w:szCs w:val="22"/>
          <w:lang w:val="it-IT"/>
        </w:rPr>
        <w:t xml:space="preserve"> e intendono offrire spunti di riflessione su come i metodi e i linguaggi della matematica abbiano influenzato ambiti apparentemente lontani, favorendo nuove forme di dialogo tra discipline.</w:t>
      </w:r>
      <w:r>
        <w:rPr>
          <w:rFonts w:ascii="Rubik" w:hAnsi="Rubik" w:cs="Rubik"/>
          <w:sz w:val="22"/>
          <w:szCs w:val="22"/>
          <w:lang w:val="it-IT"/>
        </w:rPr>
        <w:t xml:space="preserve"> </w:t>
      </w:r>
      <w:r w:rsidRPr="00DE28E1">
        <w:rPr>
          <w:rFonts w:ascii="Rubik" w:hAnsi="Rubik" w:cs="Rubik" w:hint="cs"/>
          <w:sz w:val="22"/>
          <w:szCs w:val="22"/>
          <w:lang w:val="it-IT"/>
        </w:rPr>
        <w:t xml:space="preserve">A introdurre gli interventi sarà la </w:t>
      </w:r>
      <w:r w:rsidRPr="00DE28E1">
        <w:rPr>
          <w:rFonts w:ascii="Rubik" w:hAnsi="Rubik" w:cs="Rubik" w:hint="cs"/>
          <w:b/>
          <w:bCs/>
          <w:sz w:val="22"/>
          <w:szCs w:val="22"/>
          <w:lang w:val="it-IT"/>
        </w:rPr>
        <w:t>coordinatrice di MatNet, prof.ssa Francesca Maggioni</w:t>
      </w:r>
      <w:r w:rsidRPr="00DE28E1">
        <w:rPr>
          <w:rFonts w:ascii="Rubik" w:hAnsi="Rubik" w:cs="Rubik" w:hint="cs"/>
          <w:sz w:val="22"/>
          <w:szCs w:val="22"/>
          <w:lang w:val="it-IT"/>
        </w:rPr>
        <w:t>.</w:t>
      </w:r>
    </w:p>
    <w:p w14:paraId="7B503330" w14:textId="77777777" w:rsidR="00DE28E1" w:rsidRPr="00DE28E1" w:rsidRDefault="00DE28E1" w:rsidP="00DE28E1">
      <w:pPr>
        <w:jc w:val="both"/>
        <w:rPr>
          <w:rFonts w:ascii="Rubik" w:hAnsi="Rubik" w:cs="Rubik"/>
          <w:sz w:val="22"/>
          <w:szCs w:val="22"/>
          <w:lang w:val="it-IT"/>
        </w:rPr>
      </w:pPr>
    </w:p>
    <w:p w14:paraId="4B87D68E" w14:textId="544DC578" w:rsidR="00DE28E1" w:rsidRPr="00DE28E1" w:rsidRDefault="00DE28E1" w:rsidP="00DE28E1">
      <w:pPr>
        <w:jc w:val="both"/>
        <w:rPr>
          <w:rFonts w:ascii="Rubik" w:hAnsi="Rubik" w:cs="Rubik"/>
          <w:sz w:val="22"/>
          <w:szCs w:val="22"/>
          <w:lang w:val="it-IT"/>
        </w:rPr>
      </w:pPr>
      <w:r w:rsidRPr="00DE28E1">
        <w:rPr>
          <w:rFonts w:ascii="Rubik" w:hAnsi="Rubik" w:cs="Rubik" w:hint="cs"/>
          <w:sz w:val="22"/>
          <w:szCs w:val="22"/>
          <w:lang w:val="it-IT"/>
        </w:rPr>
        <w:t xml:space="preserve">Il programma si aprirà </w:t>
      </w:r>
      <w:r w:rsidRPr="00DE28E1">
        <w:rPr>
          <w:rFonts w:ascii="Rubik" w:hAnsi="Rubik" w:cs="Rubik" w:hint="cs"/>
          <w:b/>
          <w:bCs/>
          <w:sz w:val="22"/>
          <w:szCs w:val="22"/>
          <w:lang w:val="it-IT"/>
        </w:rPr>
        <w:t>venerdì 20 marzo</w:t>
      </w:r>
      <w:r w:rsidRPr="00DE28E1">
        <w:rPr>
          <w:rFonts w:ascii="Rubik" w:hAnsi="Rubik" w:cs="Rubik" w:hint="cs"/>
          <w:sz w:val="22"/>
          <w:szCs w:val="22"/>
          <w:lang w:val="it-IT"/>
        </w:rPr>
        <w:t xml:space="preserve"> con </w:t>
      </w:r>
      <w:r w:rsidRPr="00DE28E1">
        <w:rPr>
          <w:rFonts w:ascii="Rubik" w:hAnsi="Rubik" w:cs="Rubik" w:hint="cs"/>
          <w:b/>
          <w:bCs/>
          <w:sz w:val="22"/>
          <w:szCs w:val="22"/>
          <w:lang w:val="it-IT"/>
        </w:rPr>
        <w:t>Pierluigi Contucci</w:t>
      </w:r>
      <w:r w:rsidRPr="00DE28E1">
        <w:rPr>
          <w:rFonts w:ascii="Rubik" w:hAnsi="Rubik" w:cs="Rubik" w:hint="cs"/>
          <w:sz w:val="22"/>
          <w:szCs w:val="22"/>
          <w:lang w:val="it-IT"/>
        </w:rPr>
        <w:t xml:space="preserve"> dell’Università di Bologna che, nella conferenza </w:t>
      </w:r>
      <w:r w:rsidRPr="00DE28E1">
        <w:rPr>
          <w:rFonts w:ascii="Rubik" w:hAnsi="Rubik" w:cs="Rubik" w:hint="cs"/>
          <w:i/>
          <w:iCs/>
          <w:sz w:val="22"/>
          <w:szCs w:val="22"/>
          <w:lang w:val="it-IT"/>
        </w:rPr>
        <w:t>“Matematica &amp; Intelligenza Artificiale – La rivoluzione dell’IA: dagli aspetti scientifici a quelli geopolitici”</w:t>
      </w:r>
      <w:r w:rsidRPr="00DE28E1">
        <w:rPr>
          <w:rFonts w:ascii="Rubik" w:hAnsi="Rubik" w:cs="Rubik" w:hint="cs"/>
          <w:sz w:val="22"/>
          <w:szCs w:val="22"/>
          <w:lang w:val="it-IT"/>
        </w:rPr>
        <w:t>, analizzerà l’impatto della matematica nello sviluppo delle tecnologie di intelligenza artificiale e nelle loro implicazioni globali.</w:t>
      </w:r>
      <w:r>
        <w:rPr>
          <w:rFonts w:ascii="Rubik" w:hAnsi="Rubik" w:cs="Rubik"/>
          <w:sz w:val="22"/>
          <w:szCs w:val="22"/>
          <w:lang w:val="it-IT"/>
        </w:rPr>
        <w:t xml:space="preserve"> </w:t>
      </w:r>
      <w:r w:rsidRPr="00DE28E1">
        <w:rPr>
          <w:rFonts w:ascii="Rubik" w:hAnsi="Rubik" w:cs="Rubik" w:hint="cs"/>
          <w:sz w:val="22"/>
          <w:szCs w:val="22"/>
          <w:lang w:val="it-IT"/>
        </w:rPr>
        <w:t xml:space="preserve">Il ciclo proseguirà </w:t>
      </w:r>
      <w:r w:rsidRPr="00DE28E1">
        <w:rPr>
          <w:rFonts w:ascii="Rubik" w:hAnsi="Rubik" w:cs="Rubik" w:hint="cs"/>
          <w:b/>
          <w:bCs/>
          <w:sz w:val="22"/>
          <w:szCs w:val="22"/>
          <w:lang w:val="it-IT"/>
        </w:rPr>
        <w:t>venerdì 10 aprile</w:t>
      </w:r>
      <w:r w:rsidRPr="00DE28E1">
        <w:rPr>
          <w:rFonts w:ascii="Rubik" w:hAnsi="Rubik" w:cs="Rubik" w:hint="cs"/>
          <w:sz w:val="22"/>
          <w:szCs w:val="22"/>
          <w:lang w:val="it-IT"/>
        </w:rPr>
        <w:t xml:space="preserve"> con </w:t>
      </w:r>
      <w:r w:rsidRPr="00DE28E1">
        <w:rPr>
          <w:rFonts w:ascii="Rubik" w:hAnsi="Rubik" w:cs="Rubik" w:hint="cs"/>
          <w:b/>
          <w:bCs/>
          <w:sz w:val="22"/>
          <w:szCs w:val="22"/>
          <w:lang w:val="it-IT"/>
        </w:rPr>
        <w:t>Roberta Fulci</w:t>
      </w:r>
      <w:r w:rsidRPr="00DE28E1">
        <w:rPr>
          <w:rFonts w:ascii="Rubik" w:hAnsi="Rubik" w:cs="Rubik" w:hint="cs"/>
          <w:sz w:val="22"/>
          <w:szCs w:val="22"/>
          <w:lang w:val="it-IT"/>
        </w:rPr>
        <w:t xml:space="preserve">, giornalista e divulgatrice scientifica di Radio3Scienza, che interverrà su </w:t>
      </w:r>
      <w:r w:rsidRPr="00DE28E1">
        <w:rPr>
          <w:rFonts w:ascii="Rubik" w:hAnsi="Rubik" w:cs="Rubik" w:hint="cs"/>
          <w:i/>
          <w:iCs/>
          <w:sz w:val="22"/>
          <w:szCs w:val="22"/>
          <w:lang w:val="it-IT"/>
        </w:rPr>
        <w:t>“Matematica &amp; Comunicazione – Che cosa non è la matematica”</w:t>
      </w:r>
      <w:r w:rsidRPr="00DE28E1">
        <w:rPr>
          <w:rFonts w:ascii="Rubik" w:hAnsi="Rubik" w:cs="Rubik" w:hint="cs"/>
          <w:sz w:val="22"/>
          <w:szCs w:val="22"/>
          <w:lang w:val="it-IT"/>
        </w:rPr>
        <w:t>, affrontando il tema della narrazione e della percezione pubblica della disciplina.</w:t>
      </w:r>
      <w:r>
        <w:rPr>
          <w:rFonts w:ascii="Rubik" w:hAnsi="Rubik" w:cs="Rubik"/>
          <w:sz w:val="22"/>
          <w:szCs w:val="22"/>
          <w:lang w:val="it-IT"/>
        </w:rPr>
        <w:t xml:space="preserve"> </w:t>
      </w:r>
      <w:r w:rsidRPr="00DE28E1">
        <w:rPr>
          <w:rFonts w:ascii="Rubik" w:hAnsi="Rubik" w:cs="Rubik" w:hint="cs"/>
          <w:b/>
          <w:bCs/>
          <w:sz w:val="22"/>
          <w:szCs w:val="22"/>
          <w:lang w:val="it-IT"/>
        </w:rPr>
        <w:t>Venerdì 17 aprile</w:t>
      </w:r>
      <w:r w:rsidRPr="00DE28E1">
        <w:rPr>
          <w:rFonts w:ascii="Rubik" w:hAnsi="Rubik" w:cs="Rubik" w:hint="cs"/>
          <w:sz w:val="22"/>
          <w:szCs w:val="22"/>
          <w:lang w:val="it-IT"/>
        </w:rPr>
        <w:t xml:space="preserve"> sarà la volta di </w:t>
      </w:r>
      <w:r w:rsidRPr="00DE28E1">
        <w:rPr>
          <w:rFonts w:ascii="Rubik" w:hAnsi="Rubik" w:cs="Rubik" w:hint="cs"/>
          <w:b/>
          <w:bCs/>
          <w:sz w:val="22"/>
          <w:szCs w:val="22"/>
          <w:lang w:val="it-IT"/>
        </w:rPr>
        <w:t>Luca Brandolini</w:t>
      </w:r>
      <w:r w:rsidRPr="00DE28E1">
        <w:rPr>
          <w:rFonts w:ascii="Rubik" w:hAnsi="Rubik" w:cs="Rubik" w:hint="cs"/>
          <w:sz w:val="22"/>
          <w:szCs w:val="22"/>
          <w:lang w:val="it-IT"/>
        </w:rPr>
        <w:t xml:space="preserve"> dell’Università di Bergamo con l’incontro </w:t>
      </w:r>
      <w:r w:rsidRPr="00DE28E1">
        <w:rPr>
          <w:rFonts w:ascii="Rubik" w:hAnsi="Rubik" w:cs="Rubik" w:hint="cs"/>
          <w:i/>
          <w:iCs/>
          <w:sz w:val="22"/>
          <w:szCs w:val="22"/>
          <w:lang w:val="it-IT"/>
        </w:rPr>
        <w:t>“Matematica &amp; Natura – L’analisi di Fourier e la previsione delle maree”</w:t>
      </w:r>
      <w:r w:rsidRPr="00DE28E1">
        <w:rPr>
          <w:rFonts w:ascii="Rubik" w:hAnsi="Rubik" w:cs="Rubik" w:hint="cs"/>
          <w:sz w:val="22"/>
          <w:szCs w:val="22"/>
          <w:lang w:val="it-IT"/>
        </w:rPr>
        <w:t>, dedicato al ruolo degli strumenti matematici nello studio dei fenomeni naturali.</w:t>
      </w:r>
      <w:r>
        <w:rPr>
          <w:rFonts w:ascii="Rubik" w:hAnsi="Rubik" w:cs="Rubik"/>
          <w:sz w:val="22"/>
          <w:szCs w:val="22"/>
          <w:lang w:val="it-IT"/>
        </w:rPr>
        <w:t xml:space="preserve"> </w:t>
      </w:r>
      <w:r w:rsidRPr="00DE28E1">
        <w:rPr>
          <w:rFonts w:ascii="Rubik" w:hAnsi="Rubik" w:cs="Rubik" w:hint="cs"/>
          <w:b/>
          <w:bCs/>
          <w:sz w:val="22"/>
          <w:szCs w:val="22"/>
          <w:lang w:val="it-IT"/>
        </w:rPr>
        <w:t>Venerdì 24 aprile</w:t>
      </w:r>
      <w:r w:rsidRPr="00DE28E1">
        <w:rPr>
          <w:rFonts w:ascii="Rubik" w:hAnsi="Rubik" w:cs="Rubik" w:hint="cs"/>
          <w:sz w:val="22"/>
          <w:szCs w:val="22"/>
          <w:lang w:val="it-IT"/>
        </w:rPr>
        <w:t xml:space="preserve"> </w:t>
      </w:r>
      <w:r w:rsidRPr="00DE28E1">
        <w:rPr>
          <w:rFonts w:ascii="Rubik" w:hAnsi="Rubik" w:cs="Rubik" w:hint="cs"/>
          <w:b/>
          <w:bCs/>
          <w:sz w:val="22"/>
          <w:szCs w:val="22"/>
          <w:lang w:val="it-IT"/>
        </w:rPr>
        <w:t>Jacopo De Tullio</w:t>
      </w:r>
      <w:r w:rsidRPr="00DE28E1">
        <w:rPr>
          <w:rFonts w:ascii="Rubik" w:hAnsi="Rubik" w:cs="Rubik" w:hint="cs"/>
          <w:sz w:val="22"/>
          <w:szCs w:val="22"/>
          <w:lang w:val="it-IT"/>
        </w:rPr>
        <w:t xml:space="preserve"> dell’Università Bocconi proporrà la conferenza </w:t>
      </w:r>
      <w:r w:rsidRPr="00DE28E1">
        <w:rPr>
          <w:rFonts w:ascii="Rubik" w:hAnsi="Rubik" w:cs="Rubik" w:hint="cs"/>
          <w:i/>
          <w:iCs/>
          <w:sz w:val="22"/>
          <w:szCs w:val="22"/>
          <w:lang w:val="it-IT"/>
        </w:rPr>
        <w:t>“Matematica &amp; Finanza – Il prezzo dell’incertezza: matematica e derivati finanziari”</w:t>
      </w:r>
      <w:r w:rsidRPr="00DE28E1">
        <w:rPr>
          <w:rFonts w:ascii="Rubik" w:hAnsi="Rubik" w:cs="Rubik" w:hint="cs"/>
          <w:sz w:val="22"/>
          <w:szCs w:val="22"/>
          <w:lang w:val="it-IT"/>
        </w:rPr>
        <w:t xml:space="preserve">, mentre il ciclo si concluderà </w:t>
      </w:r>
      <w:r w:rsidRPr="00DE28E1">
        <w:rPr>
          <w:rFonts w:ascii="Rubik" w:hAnsi="Rubik" w:cs="Rubik" w:hint="cs"/>
          <w:b/>
          <w:bCs/>
          <w:sz w:val="22"/>
          <w:szCs w:val="22"/>
          <w:lang w:val="it-IT"/>
        </w:rPr>
        <w:t>venerdì 8 maggio</w:t>
      </w:r>
      <w:r w:rsidRPr="00DE28E1">
        <w:rPr>
          <w:rFonts w:ascii="Rubik" w:hAnsi="Rubik" w:cs="Rubik" w:hint="cs"/>
          <w:sz w:val="22"/>
          <w:szCs w:val="22"/>
          <w:lang w:val="it-IT"/>
        </w:rPr>
        <w:t xml:space="preserve"> con </w:t>
      </w:r>
      <w:r w:rsidRPr="00DE28E1">
        <w:rPr>
          <w:rFonts w:ascii="Rubik" w:hAnsi="Rubik" w:cs="Rubik" w:hint="cs"/>
          <w:b/>
          <w:bCs/>
          <w:sz w:val="22"/>
          <w:szCs w:val="22"/>
          <w:lang w:val="it-IT"/>
        </w:rPr>
        <w:t>Luca Zanetti</w:t>
      </w:r>
      <w:r w:rsidRPr="00DE28E1">
        <w:rPr>
          <w:rFonts w:ascii="Rubik" w:hAnsi="Rubik" w:cs="Rubik" w:hint="cs"/>
          <w:sz w:val="22"/>
          <w:szCs w:val="22"/>
          <w:lang w:val="it-IT"/>
        </w:rPr>
        <w:t xml:space="preserve"> della Scuola Universitaria Superiore IUSS di Pavia, che affronterà il tema </w:t>
      </w:r>
      <w:r w:rsidRPr="00DE28E1">
        <w:rPr>
          <w:rFonts w:ascii="Rubik" w:hAnsi="Rubik" w:cs="Rubik" w:hint="cs"/>
          <w:i/>
          <w:iCs/>
          <w:sz w:val="22"/>
          <w:szCs w:val="22"/>
          <w:lang w:val="it-IT"/>
        </w:rPr>
        <w:t>“Matematica &amp; Filosofia – La scienza incerta”</w:t>
      </w:r>
      <w:r w:rsidRPr="00DE28E1">
        <w:rPr>
          <w:rFonts w:ascii="Rubik" w:hAnsi="Rubik" w:cs="Rubik" w:hint="cs"/>
          <w:sz w:val="22"/>
          <w:szCs w:val="22"/>
          <w:lang w:val="it-IT"/>
        </w:rPr>
        <w:t>.</w:t>
      </w:r>
    </w:p>
    <w:p w14:paraId="60979C10" w14:textId="77777777" w:rsidR="00DE28E1" w:rsidRPr="00DE28E1" w:rsidRDefault="00DE28E1" w:rsidP="00DE28E1">
      <w:pPr>
        <w:jc w:val="both"/>
        <w:rPr>
          <w:rFonts w:ascii="Rubik" w:hAnsi="Rubik" w:cs="Rubik"/>
          <w:sz w:val="22"/>
          <w:szCs w:val="22"/>
          <w:lang w:val="it-IT"/>
        </w:rPr>
      </w:pPr>
    </w:p>
    <w:p w14:paraId="1D9C1AB8" w14:textId="6303DFB5" w:rsidR="00DE28E1" w:rsidRPr="00DE28E1" w:rsidRDefault="00DE28E1" w:rsidP="00DE28E1">
      <w:pPr>
        <w:jc w:val="both"/>
        <w:rPr>
          <w:rFonts w:ascii="Rubik" w:hAnsi="Rubik" w:cs="Rubik"/>
          <w:sz w:val="22"/>
          <w:szCs w:val="22"/>
          <w:lang w:val="it-IT"/>
        </w:rPr>
      </w:pPr>
      <w:r w:rsidRPr="00DE28E1">
        <w:rPr>
          <w:rFonts w:ascii="Rubik" w:hAnsi="Rubik" w:cs="Rubik" w:hint="cs"/>
          <w:sz w:val="22"/>
          <w:szCs w:val="22"/>
          <w:lang w:val="it-IT"/>
        </w:rPr>
        <w:t xml:space="preserve">La </w:t>
      </w:r>
      <w:r w:rsidRPr="00DE28E1">
        <w:rPr>
          <w:rFonts w:ascii="Rubik" w:hAnsi="Rubik" w:cs="Rubik" w:hint="cs"/>
          <w:b/>
          <w:bCs/>
          <w:sz w:val="22"/>
          <w:szCs w:val="22"/>
          <w:lang w:val="it-IT"/>
        </w:rPr>
        <w:t>partecipazione è libera</w:t>
      </w:r>
      <w:r w:rsidRPr="00DE28E1">
        <w:rPr>
          <w:rFonts w:ascii="Rubik" w:hAnsi="Rubik" w:cs="Rubik" w:hint="cs"/>
          <w:sz w:val="22"/>
          <w:szCs w:val="22"/>
          <w:lang w:val="it-IT"/>
        </w:rPr>
        <w:t xml:space="preserve">. Sarà inoltre possibile seguire gli incontri </w:t>
      </w:r>
      <w:r w:rsidRPr="00DE28E1">
        <w:rPr>
          <w:rFonts w:ascii="Rubik" w:hAnsi="Rubik" w:cs="Rubik" w:hint="cs"/>
          <w:b/>
          <w:bCs/>
          <w:sz w:val="22"/>
          <w:szCs w:val="22"/>
          <w:lang w:val="it-IT"/>
        </w:rPr>
        <w:t>anche online tramite piattaforma Microsoft Teams</w:t>
      </w:r>
      <w:r w:rsidRPr="00DE28E1">
        <w:rPr>
          <w:rFonts w:ascii="Rubik" w:hAnsi="Rubik" w:cs="Rubik" w:hint="cs"/>
          <w:sz w:val="22"/>
          <w:szCs w:val="22"/>
          <w:lang w:val="it-IT"/>
        </w:rPr>
        <w:t>; tutti i link per il collegamento sono disponibili nella locandina dell’iniziativa</w:t>
      </w:r>
      <w:r>
        <w:rPr>
          <w:rFonts w:ascii="Rubik" w:hAnsi="Rubik" w:cs="Rubik"/>
          <w:sz w:val="22"/>
          <w:szCs w:val="22"/>
          <w:lang w:val="it-IT"/>
        </w:rPr>
        <w:t xml:space="preserve">, a questo link </w:t>
      </w:r>
      <w:hyperlink r:id="rId8" w:history="1">
        <w:r w:rsidRPr="008135AD">
          <w:rPr>
            <w:rStyle w:val="Collegamentoipertestuale"/>
            <w:rFonts w:ascii="Rubik" w:hAnsi="Rubik" w:cs="Rubik"/>
            <w:sz w:val="22"/>
            <w:szCs w:val="22"/>
            <w:lang w:val="it-IT"/>
          </w:rPr>
          <w:t>https://www.unibg.it/eventi/matematica-intelligenza-artificiale-comunicazione-natura-finanza-e-filosofia</w:t>
        </w:r>
      </w:hyperlink>
      <w:r>
        <w:rPr>
          <w:rFonts w:ascii="Rubik" w:hAnsi="Rubik" w:cs="Rubik"/>
          <w:sz w:val="22"/>
          <w:szCs w:val="22"/>
          <w:lang w:val="it-IT"/>
        </w:rPr>
        <w:t xml:space="preserve"> </w:t>
      </w:r>
    </w:p>
    <w:sectPr w:rsidR="00DE28E1" w:rsidRPr="00DE28E1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2579" w:right="1134" w:bottom="1134" w:left="1418" w:header="708" w:footer="3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81EC40" w14:textId="77777777" w:rsidR="00F173BA" w:rsidRDefault="00F173BA">
      <w:r>
        <w:separator/>
      </w:r>
    </w:p>
  </w:endnote>
  <w:endnote w:type="continuationSeparator" w:id="0">
    <w:p w14:paraId="6A572B29" w14:textId="77777777" w:rsidR="00F173BA" w:rsidRDefault="00F17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7E8452E-A373-5B48-B8CC-04DE37C5F8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DD2CD45-99EF-6241-A160-776B9BC42327}"/>
    <w:embedBold r:id="rId3" w:fontKey="{3A6A02D2-F454-E646-A90C-BEEA7B0BABF6}"/>
    <w:embedItalic r:id="rId4" w:fontKey="{671CB27C-2A74-D64E-8F28-AC1CC11D494A}"/>
    <w:embedBoldItalic r:id="rId5" w:fontKey="{891E67BC-6A6D-414D-B65B-8049C5B8742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7EE34797-0B45-C843-B5F0-301DAFC1ADB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F798AA22-A3B9-7B46-89B8-E16613E6668C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8" w:fontKey="{4CD41879-5E11-C348-B8B6-22AAE289DBF2}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F5364C91-E84E-AC43-93DD-97E4687755A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0F74C884-4DC9-3948-BF2F-5757107AF5D4}"/>
  </w:font>
  <w:font w:name="Rubik">
    <w:panose1 w:val="020B0604020202020204"/>
    <w:charset w:val="B1"/>
    <w:family w:val="auto"/>
    <w:pitch w:val="variable"/>
    <w:sig w:usb0="A0002A6F" w:usb1="C000205B" w:usb2="00000000" w:usb3="00000000" w:csb0="000000F7" w:csb1="00000000"/>
    <w:embedRegular r:id="rId12" w:fontKey="{71CB13F5-4205-AE4A-8AEB-064E8C221DB6}"/>
    <w:embedBold r:id="rId13" w:fontKey="{CB746DCE-1CC8-CB4E-91FB-A10DA8CFE754}"/>
    <w:embedItalic r:id="rId14" w:fontKey="{E6D3DFA8-C7A2-724E-B9AD-8BF805D1F4A3}"/>
    <w:embedBoldItalic r:id="rId15" w:fontKey="{13B9D7E3-EB99-0D47-8C5A-81EEDBAF1C3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97EB61E0-CA7A-3D42-9F9D-14D6D5008E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0144D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Ufficio stampa Università degli studi di Bergamo </w:t>
    </w:r>
  </w:p>
  <w:p w14:paraId="0C777DA1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 Rota</w:t>
    </w:r>
  </w:p>
  <w:p w14:paraId="5F1B510C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claudia.rota@unibg.it</w:t>
    </w:r>
  </w:p>
  <w:p w14:paraId="360115BD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404040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348 5100463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2BD5B5" w14:textId="77777777" w:rsidR="00F173BA" w:rsidRDefault="00F173BA">
      <w:r>
        <w:separator/>
      </w:r>
    </w:p>
  </w:footnote>
  <w:footnote w:type="continuationSeparator" w:id="0">
    <w:p w14:paraId="690E0451" w14:textId="77777777" w:rsidR="00F173BA" w:rsidRDefault="00F17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6F8A7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6704" behindDoc="1" locked="0" layoutInCell="1" hidden="0" allowOverlap="1" wp14:anchorId="7829F8E9" wp14:editId="7D3EEC5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20" name="image2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173BA">
      <w:rPr>
        <w:rFonts w:ascii="Calibri" w:eastAsia="Calibri" w:hAnsi="Calibri" w:cs="Calibri"/>
        <w:color w:val="000000"/>
      </w:rPr>
      <w:pict w14:anchorId="101FC4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/Users/noemiborghese/Downloads/Header_Dirigenza/Header_DirettoreGenerale_Tavola disegno 1.png" style="position:absolute;margin-left:0;margin-top:0;width:595.45pt;height:132pt;z-index:-251656704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A1925" w14:textId="77777777" w:rsidR="00993054" w:rsidRDefault="00F173B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pict w14:anchorId="7DEEE3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/Volumes/Estensione_DiscoFisso/CartaIntestata_UniBg_pulita/Header_generico_Tavola disegno 1.png" style="position:absolute;margin-left:-71.05pt;margin-top:-128.75pt;width:595.45pt;height:132pt;z-index:-251658752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67602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5680" behindDoc="1" locked="0" layoutInCell="1" hidden="0" allowOverlap="1" wp14:anchorId="3FA41D6E" wp14:editId="1609DB9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19" name="image2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173BA">
      <w:rPr>
        <w:rFonts w:ascii="Calibri" w:eastAsia="Calibri" w:hAnsi="Calibri" w:cs="Calibri"/>
        <w:color w:val="000000"/>
      </w:rPr>
      <w:pict w14:anchorId="657AD4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/Users/noemiborghese/Downloads/Header_Dirigenza/Header_DirettoreGenerale_Tavola disegno 1.png" style="position:absolute;margin-left:0;margin-top:0;width:595.45pt;height:132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DB7116"/>
    <w:multiLevelType w:val="multilevel"/>
    <w:tmpl w:val="46545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9932ED"/>
    <w:multiLevelType w:val="hybridMultilevel"/>
    <w:tmpl w:val="E154F9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753D8D"/>
    <w:multiLevelType w:val="hybridMultilevel"/>
    <w:tmpl w:val="0FDCC5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5317772">
    <w:abstractNumId w:val="0"/>
  </w:num>
  <w:num w:numId="2" w16cid:durableId="1260135860">
    <w:abstractNumId w:val="1"/>
  </w:num>
  <w:num w:numId="3" w16cid:durableId="13205045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054"/>
    <w:rsid w:val="00017646"/>
    <w:rsid w:val="00020503"/>
    <w:rsid w:val="00021872"/>
    <w:rsid w:val="00035EF7"/>
    <w:rsid w:val="00051254"/>
    <w:rsid w:val="00063B0A"/>
    <w:rsid w:val="000772BB"/>
    <w:rsid w:val="000839A7"/>
    <w:rsid w:val="00083FC6"/>
    <w:rsid w:val="000931BC"/>
    <w:rsid w:val="000B6EDB"/>
    <w:rsid w:val="000E0F82"/>
    <w:rsid w:val="001311F7"/>
    <w:rsid w:val="0015143F"/>
    <w:rsid w:val="001576FF"/>
    <w:rsid w:val="001648D2"/>
    <w:rsid w:val="001700D7"/>
    <w:rsid w:val="001849CC"/>
    <w:rsid w:val="001E56F8"/>
    <w:rsid w:val="0020284D"/>
    <w:rsid w:val="00245D16"/>
    <w:rsid w:val="002878D5"/>
    <w:rsid w:val="00291095"/>
    <w:rsid w:val="002A43EC"/>
    <w:rsid w:val="002C1F04"/>
    <w:rsid w:val="002C25A2"/>
    <w:rsid w:val="002D11F5"/>
    <w:rsid w:val="002D678F"/>
    <w:rsid w:val="002E1BD6"/>
    <w:rsid w:val="002E3002"/>
    <w:rsid w:val="003018D9"/>
    <w:rsid w:val="0031010C"/>
    <w:rsid w:val="00341368"/>
    <w:rsid w:val="003821E4"/>
    <w:rsid w:val="00391683"/>
    <w:rsid w:val="003B3FF0"/>
    <w:rsid w:val="003F7EC2"/>
    <w:rsid w:val="004046AC"/>
    <w:rsid w:val="00443E99"/>
    <w:rsid w:val="00462687"/>
    <w:rsid w:val="004A1F18"/>
    <w:rsid w:val="004B1F58"/>
    <w:rsid w:val="004D007A"/>
    <w:rsid w:val="00511FB8"/>
    <w:rsid w:val="005178A4"/>
    <w:rsid w:val="0054113A"/>
    <w:rsid w:val="00543333"/>
    <w:rsid w:val="00543BDD"/>
    <w:rsid w:val="00581F60"/>
    <w:rsid w:val="005826C2"/>
    <w:rsid w:val="00587119"/>
    <w:rsid w:val="005879DB"/>
    <w:rsid w:val="00597D72"/>
    <w:rsid w:val="005D10A5"/>
    <w:rsid w:val="00610247"/>
    <w:rsid w:val="006316F8"/>
    <w:rsid w:val="00631A0B"/>
    <w:rsid w:val="006334AF"/>
    <w:rsid w:val="006410E0"/>
    <w:rsid w:val="00646BD3"/>
    <w:rsid w:val="006578A1"/>
    <w:rsid w:val="00666CC6"/>
    <w:rsid w:val="006C051F"/>
    <w:rsid w:val="00703FD2"/>
    <w:rsid w:val="00712BCA"/>
    <w:rsid w:val="007341C9"/>
    <w:rsid w:val="007665CA"/>
    <w:rsid w:val="007728DB"/>
    <w:rsid w:val="007B0351"/>
    <w:rsid w:val="008024E7"/>
    <w:rsid w:val="00806836"/>
    <w:rsid w:val="0081365C"/>
    <w:rsid w:val="008517A4"/>
    <w:rsid w:val="008734C1"/>
    <w:rsid w:val="0087536F"/>
    <w:rsid w:val="008972FB"/>
    <w:rsid w:val="008A0C22"/>
    <w:rsid w:val="008C1C3C"/>
    <w:rsid w:val="008D4C61"/>
    <w:rsid w:val="008E0FC4"/>
    <w:rsid w:val="008F57AD"/>
    <w:rsid w:val="009015D8"/>
    <w:rsid w:val="00920A05"/>
    <w:rsid w:val="00930C37"/>
    <w:rsid w:val="009646FC"/>
    <w:rsid w:val="009872CD"/>
    <w:rsid w:val="0099043C"/>
    <w:rsid w:val="00990F43"/>
    <w:rsid w:val="00993054"/>
    <w:rsid w:val="009F7777"/>
    <w:rsid w:val="00A10AB7"/>
    <w:rsid w:val="00A136CB"/>
    <w:rsid w:val="00A13867"/>
    <w:rsid w:val="00A23AA0"/>
    <w:rsid w:val="00A2468D"/>
    <w:rsid w:val="00A36DFB"/>
    <w:rsid w:val="00A37F42"/>
    <w:rsid w:val="00A64CFC"/>
    <w:rsid w:val="00A65E90"/>
    <w:rsid w:val="00A701DD"/>
    <w:rsid w:val="00A73958"/>
    <w:rsid w:val="00A84F3A"/>
    <w:rsid w:val="00AA7C52"/>
    <w:rsid w:val="00AC38AE"/>
    <w:rsid w:val="00AC4DB9"/>
    <w:rsid w:val="00AF29EA"/>
    <w:rsid w:val="00B04E87"/>
    <w:rsid w:val="00B16076"/>
    <w:rsid w:val="00B4066D"/>
    <w:rsid w:val="00B534B9"/>
    <w:rsid w:val="00B749D2"/>
    <w:rsid w:val="00BB7AA9"/>
    <w:rsid w:val="00BE7BF0"/>
    <w:rsid w:val="00BF4557"/>
    <w:rsid w:val="00C32865"/>
    <w:rsid w:val="00C7361B"/>
    <w:rsid w:val="00C939F2"/>
    <w:rsid w:val="00CB4229"/>
    <w:rsid w:val="00CB69D5"/>
    <w:rsid w:val="00D02D1D"/>
    <w:rsid w:val="00D13681"/>
    <w:rsid w:val="00D329AF"/>
    <w:rsid w:val="00D55754"/>
    <w:rsid w:val="00D8281A"/>
    <w:rsid w:val="00D840A9"/>
    <w:rsid w:val="00D9173B"/>
    <w:rsid w:val="00D91FD6"/>
    <w:rsid w:val="00DA7163"/>
    <w:rsid w:val="00DB490C"/>
    <w:rsid w:val="00DE28E1"/>
    <w:rsid w:val="00DF43DA"/>
    <w:rsid w:val="00E30093"/>
    <w:rsid w:val="00E3291D"/>
    <w:rsid w:val="00E53260"/>
    <w:rsid w:val="00E752A6"/>
    <w:rsid w:val="00EB4A81"/>
    <w:rsid w:val="00EE51CF"/>
    <w:rsid w:val="00F173BA"/>
    <w:rsid w:val="00F54606"/>
    <w:rsid w:val="00F85EF3"/>
    <w:rsid w:val="00FA334F"/>
    <w:rsid w:val="00FA3B46"/>
    <w:rsid w:val="00FA673D"/>
    <w:rsid w:val="00FB0F33"/>
    <w:rsid w:val="00FC79B3"/>
    <w:rsid w:val="00FD4B89"/>
    <w:rsid w:val="00FE4802"/>
    <w:rsid w:val="00FF73A2"/>
    <w:rsid w:val="00FF7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238231"/>
  <w15:docId w15:val="{BDA5B841-9688-A84E-83EE-1A75343E7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5C5C"/>
  </w:style>
  <w:style w:type="paragraph" w:styleId="Pidipagina">
    <w:name w:val="footer"/>
    <w:link w:val="Pidipagina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5C5C"/>
  </w:style>
  <w:style w:type="paragraph" w:styleId="Paragrafoelenco">
    <w:name w:val="List Paragraph"/>
    <w:uiPriority w:val="34"/>
    <w:qFormat/>
    <w:rsid w:val="00235C5C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E1637B"/>
    <w:rPr>
      <w:color w:val="0563C1" w:themeColor="hyperlink"/>
      <w:u w:val="single"/>
    </w:rPr>
  </w:style>
  <w:style w:type="paragraph" w:customStyle="1" w:styleId="xmsonormal">
    <w:name w:val="x_msonormal"/>
    <w:rsid w:val="00B30E6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D25DEF"/>
  </w:style>
  <w:style w:type="character" w:styleId="Enfasigrassetto">
    <w:name w:val="Strong"/>
    <w:basedOn w:val="Carpredefinitoparagrafo"/>
    <w:uiPriority w:val="22"/>
    <w:qFormat/>
    <w:rsid w:val="00D25DEF"/>
    <w:rPr>
      <w:b/>
      <w:bCs/>
    </w:rPr>
  </w:style>
  <w:style w:type="paragraph" w:styleId="NormaleWeb">
    <w:name w:val="Normal (Web)"/>
    <w:uiPriority w:val="99"/>
    <w:unhideWhenUsed/>
    <w:rsid w:val="00ED5539"/>
    <w:pPr>
      <w:spacing w:before="100" w:beforeAutospacing="1" w:after="100" w:afterAutospacing="1"/>
    </w:pPr>
    <w:rPr>
      <w:rFonts w:ascii="Times" w:eastAsiaTheme="minorHAnsi" w:hAnsi="Times"/>
      <w:sz w:val="20"/>
      <w:szCs w:val="20"/>
    </w:rPr>
  </w:style>
  <w:style w:type="paragraph" w:styleId="Revisione">
    <w:name w:val="Revision"/>
    <w:hidden/>
    <w:uiPriority w:val="99"/>
    <w:semiHidden/>
    <w:rsid w:val="00264D18"/>
  </w:style>
  <w:style w:type="table" w:styleId="Grigliatabella">
    <w:name w:val="Table Grid"/>
    <w:basedOn w:val="Tabellanormale"/>
    <w:uiPriority w:val="39"/>
    <w:rsid w:val="00121A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2571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C3B91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491F41"/>
    <w:rPr>
      <w:sz w:val="16"/>
      <w:szCs w:val="16"/>
    </w:rPr>
  </w:style>
  <w:style w:type="paragraph" w:styleId="Testocommento">
    <w:name w:val="annotation text"/>
    <w:link w:val="TestocommentoCarattere"/>
    <w:uiPriority w:val="99"/>
    <w:unhideWhenUsed/>
    <w:rsid w:val="00491F4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91F4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91F4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91F41"/>
    <w:rPr>
      <w:b/>
      <w:bCs/>
      <w:sz w:val="20"/>
      <w:szCs w:val="20"/>
    </w:rPr>
  </w:style>
  <w:style w:type="paragraph" w:styleId="Testofumetto">
    <w:name w:val="Balloon Text"/>
    <w:link w:val="TestofumettoCarattere"/>
    <w:uiPriority w:val="99"/>
    <w:semiHidden/>
    <w:unhideWhenUsed/>
    <w:rsid w:val="005B42D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42D2"/>
    <w:rPr>
      <w:rFonts w:ascii="Segoe UI" w:hAnsi="Segoe UI" w:cs="Segoe UI"/>
      <w:sz w:val="18"/>
      <w:szCs w:val="18"/>
    </w:rPr>
  </w:style>
  <w:style w:type="character" w:customStyle="1" w:styleId="il">
    <w:name w:val="il"/>
    <w:basedOn w:val="Carpredefinitoparagrafo"/>
    <w:rsid w:val="00340260"/>
  </w:style>
  <w:style w:type="character" w:customStyle="1" w:styleId="arttextincomma">
    <w:name w:val="art_text_in_comma"/>
    <w:basedOn w:val="Carpredefinitoparagrafo"/>
    <w:rsid w:val="0028649D"/>
  </w:style>
  <w:style w:type="character" w:styleId="Enfasicorsivo">
    <w:name w:val="Emphasis"/>
    <w:basedOn w:val="Carpredefinitoparagrafo"/>
    <w:uiPriority w:val="20"/>
    <w:qFormat/>
    <w:rsid w:val="001410DC"/>
    <w:rPr>
      <w:i/>
      <w:iCs/>
    </w:rPr>
  </w:style>
  <w:style w:type="paragraph" w:customStyle="1" w:styleId="text-align-justify">
    <w:name w:val="text-align-justify"/>
    <w:rsid w:val="00CE6E32"/>
    <w:pPr>
      <w:spacing w:before="100" w:beforeAutospacing="1" w:after="100" w:afterAutospacing="1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whitespace-normal">
    <w:name w:val="whitespace-normal"/>
    <w:basedOn w:val="Carpredefinitoparagrafo"/>
    <w:rsid w:val="008972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bg.it/eventi/matematica-intelligenza-artificiale-comunicazione-natura-finanza-e-filosofi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3FPkYaA/hkNFSab69Je4eaqIIg==">CgMxLjA4AHIhMXlyMC0zRXBqOW9jSXZjcW0yYmV3TE0wTzc5TWNKVExB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Crippa</dc:creator>
  <cp:lastModifiedBy>Martina Cerea</cp:lastModifiedBy>
  <cp:revision>8</cp:revision>
  <dcterms:created xsi:type="dcterms:W3CDTF">2026-03-12T15:16:00Z</dcterms:created>
  <dcterms:modified xsi:type="dcterms:W3CDTF">2026-03-16T13:56:00Z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b768d609-63a1-4cb1-991f-4d7674c760b0</vt:lpwstr>
  </property>
</Properties>
</file>