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10A1" w14:textId="77777777" w:rsidR="00897735" w:rsidRDefault="00897735" w:rsidP="00897735">
      <w:pPr>
        <w:pStyle w:val="NormaleWeb"/>
        <w:spacing w:before="0" w:beforeAutospacing="0" w:after="0" w:afterAutospacing="0"/>
        <w:jc w:val="center"/>
        <w:rPr>
          <w:rStyle w:val="Enfasigrassetto"/>
          <w:rFonts w:ascii="Tahoma" w:eastAsiaTheme="majorEastAsia" w:hAnsi="Tahoma" w:cs="Tahoma"/>
          <w:b w:val="0"/>
          <w:bCs w:val="0"/>
          <w:sz w:val="20"/>
          <w:szCs w:val="20"/>
          <w:u w:val="single"/>
        </w:rPr>
      </w:pPr>
      <w:r w:rsidRPr="004449B9">
        <w:rPr>
          <w:rStyle w:val="Enfasigrassetto"/>
          <w:rFonts w:ascii="Tahoma" w:eastAsiaTheme="majorEastAsia" w:hAnsi="Tahoma" w:cs="Tahoma"/>
          <w:b w:val="0"/>
          <w:bCs w:val="0"/>
          <w:sz w:val="20"/>
          <w:szCs w:val="20"/>
          <w:u w:val="single"/>
        </w:rPr>
        <w:t>COMUNICATO STAMPA</w:t>
      </w:r>
    </w:p>
    <w:p w14:paraId="09589C7A" w14:textId="77777777" w:rsidR="00897735" w:rsidRDefault="00897735" w:rsidP="00897735">
      <w:pPr>
        <w:pStyle w:val="NormaleWeb"/>
        <w:spacing w:before="0" w:beforeAutospacing="0" w:after="0" w:afterAutospacing="0"/>
        <w:jc w:val="center"/>
        <w:rPr>
          <w:rStyle w:val="Enfasigrassetto"/>
          <w:rFonts w:ascii="Tahoma" w:eastAsiaTheme="majorEastAsia" w:hAnsi="Tahoma" w:cs="Tahoma"/>
          <w:b w:val="0"/>
          <w:bCs w:val="0"/>
          <w:sz w:val="20"/>
          <w:szCs w:val="20"/>
          <w:u w:val="single"/>
        </w:rPr>
      </w:pPr>
    </w:p>
    <w:p w14:paraId="27779957" w14:textId="77777777" w:rsidR="00897735" w:rsidRPr="00223108" w:rsidRDefault="00897735" w:rsidP="00897735">
      <w:pPr>
        <w:pStyle w:val="NormaleWeb"/>
        <w:spacing w:before="0" w:beforeAutospacing="0" w:after="0" w:afterAutospacing="0"/>
        <w:jc w:val="center"/>
        <w:rPr>
          <w:rFonts w:ascii="Tahoma" w:hAnsi="Tahoma" w:cs="Tahoma"/>
          <w:b/>
          <w:bCs/>
          <w:sz w:val="22"/>
          <w:szCs w:val="22"/>
        </w:rPr>
      </w:pPr>
      <w:r w:rsidRPr="00413CBD">
        <w:rPr>
          <w:rStyle w:val="Enfasigrassetto"/>
          <w:rFonts w:ascii="Tahoma" w:eastAsiaTheme="majorEastAsia" w:hAnsi="Tahoma" w:cs="Tahoma"/>
        </w:rPr>
        <w:t>AL VIA OGGI BERGAMO NEXT LEVEL 2026:</w:t>
      </w:r>
      <w:r>
        <w:rPr>
          <w:rStyle w:val="Enfasigrassetto"/>
          <w:rFonts w:ascii="Tahoma" w:eastAsiaTheme="majorEastAsia" w:hAnsi="Tahoma" w:cs="Tahoma"/>
        </w:rPr>
        <w:t xml:space="preserve"> </w:t>
      </w:r>
      <w:r w:rsidRPr="00413CBD">
        <w:rPr>
          <w:rStyle w:val="Enfasigrassetto"/>
          <w:rFonts w:ascii="Tahoma" w:eastAsiaTheme="majorEastAsia" w:hAnsi="Tahoma" w:cs="Tahoma"/>
        </w:rPr>
        <w:t>LE “OFFICINE DEL FUTURO” APRONO IL DIALOGO TRA UNIVERSITÀ, IMPRESE E TERRITORIO</w:t>
      </w:r>
      <w:r w:rsidRPr="00413CBD">
        <w:rPr>
          <w:rFonts w:ascii="Tahoma" w:hAnsi="Tahoma" w:cs="Tahoma"/>
        </w:rPr>
        <w:br/>
      </w:r>
    </w:p>
    <w:p w14:paraId="32425EBC" w14:textId="77777777" w:rsidR="00897735" w:rsidRDefault="00897735" w:rsidP="00897735">
      <w:pPr>
        <w:pStyle w:val="NormaleWeb"/>
        <w:spacing w:before="0" w:beforeAutospacing="0" w:after="0" w:afterAutospacing="0"/>
        <w:jc w:val="center"/>
        <w:rPr>
          <w:rFonts w:ascii="Tahoma" w:hAnsi="Tahoma" w:cs="Tahoma"/>
          <w:b/>
          <w:bCs/>
        </w:rPr>
      </w:pPr>
      <w:r w:rsidRPr="00413CBD">
        <w:rPr>
          <w:rFonts w:ascii="Tahoma" w:hAnsi="Tahoma" w:cs="Tahoma"/>
          <w:b/>
          <w:bCs/>
        </w:rPr>
        <w:t>Domani focus sull’industria: manifattura e lavoro al centro del programma</w:t>
      </w:r>
    </w:p>
    <w:p w14:paraId="37392F79" w14:textId="77777777" w:rsidR="00897735" w:rsidRPr="00413CBD" w:rsidRDefault="00897735" w:rsidP="00897735">
      <w:pPr>
        <w:pStyle w:val="NormaleWeb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  <w:u w:val="single"/>
        </w:rPr>
      </w:pPr>
    </w:p>
    <w:p w14:paraId="27DEF6A2" w14:textId="77777777" w:rsidR="00897735" w:rsidRPr="00640F46" w:rsidRDefault="00897735" w:rsidP="00897735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640F46">
        <w:rPr>
          <w:rFonts w:ascii="Tahoma" w:hAnsi="Tahoma" w:cs="Tahoma"/>
          <w:i/>
          <w:iCs/>
          <w:sz w:val="20"/>
          <w:szCs w:val="20"/>
        </w:rPr>
        <w:t>Bergamo, 15 aprile 2026</w:t>
      </w:r>
      <w:r w:rsidRPr="00640F46">
        <w:rPr>
          <w:rFonts w:ascii="Tahoma" w:hAnsi="Tahoma" w:cs="Tahoma"/>
          <w:sz w:val="20"/>
          <w:szCs w:val="20"/>
        </w:rPr>
        <w:t xml:space="preserve"> – Prende il via oggi la sesta edizione di </w:t>
      </w:r>
      <w:r w:rsidRPr="00640F46">
        <w:rPr>
          <w:rFonts w:ascii="Tahoma" w:hAnsi="Tahoma" w:cs="Tahoma"/>
          <w:b/>
          <w:bCs/>
          <w:sz w:val="20"/>
          <w:szCs w:val="20"/>
        </w:rPr>
        <w:t>Bergamo Next Level</w:t>
      </w:r>
      <w:r w:rsidRPr="00640F46">
        <w:rPr>
          <w:rFonts w:ascii="Tahoma" w:hAnsi="Tahoma" w:cs="Tahoma"/>
          <w:sz w:val="20"/>
          <w:szCs w:val="20"/>
        </w:rPr>
        <w:t xml:space="preserve">, la rassegna dell’Università degli studi di Bergamo che fino al 17 aprile mette in connessione </w:t>
      </w:r>
      <w:r w:rsidRPr="00640F46">
        <w:rPr>
          <w:rFonts w:ascii="Tahoma" w:hAnsi="Tahoma" w:cs="Tahoma"/>
          <w:b/>
          <w:bCs/>
          <w:sz w:val="20"/>
          <w:szCs w:val="20"/>
        </w:rPr>
        <w:t>ricerca, imprese, istituzioni e cittadinanza</w:t>
      </w:r>
      <w:r w:rsidRPr="00640F46">
        <w:rPr>
          <w:rFonts w:ascii="Tahoma" w:hAnsi="Tahoma" w:cs="Tahoma"/>
          <w:sz w:val="20"/>
          <w:szCs w:val="20"/>
        </w:rPr>
        <w:t xml:space="preserve"> sui grandi temi della trasformazione economica e sociale. Un laboratorio diffuso di idee e pratiche che, sotto il titolo </w:t>
      </w:r>
      <w:r w:rsidRPr="00640F46">
        <w:rPr>
          <w:rFonts w:ascii="Tahoma" w:hAnsi="Tahoma" w:cs="Tahoma"/>
          <w:b/>
          <w:bCs/>
          <w:sz w:val="20"/>
          <w:szCs w:val="20"/>
        </w:rPr>
        <w:t>“Officine del Futuro. Connessioni e sinergie di sperimentazione nell’ecosistema territoriale”</w:t>
      </w:r>
      <w:r w:rsidRPr="00640F46">
        <w:rPr>
          <w:rFonts w:ascii="Tahoma" w:hAnsi="Tahoma" w:cs="Tahoma"/>
          <w:sz w:val="20"/>
          <w:szCs w:val="20"/>
        </w:rPr>
        <w:t>, accende il confronto sulle traiettorie di sviluppo del territorio.</w:t>
      </w:r>
    </w:p>
    <w:p w14:paraId="2FA87387" w14:textId="77777777" w:rsidR="00897735" w:rsidRPr="00640F46" w:rsidRDefault="00897735" w:rsidP="00897735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14:paraId="6C64D13D" w14:textId="77777777" w:rsidR="00897735" w:rsidRPr="005F7EEB" w:rsidRDefault="00897735" w:rsidP="00897735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640F46">
        <w:rPr>
          <w:rFonts w:ascii="Tahoma" w:hAnsi="Tahoma" w:cs="Tahoma"/>
          <w:sz w:val="20"/>
          <w:szCs w:val="20"/>
        </w:rPr>
        <w:t xml:space="preserve">Dopo la giornata inaugurale, il programma entra nel vivo </w:t>
      </w:r>
      <w:r w:rsidRPr="00640F46">
        <w:rPr>
          <w:rFonts w:ascii="Tahoma" w:hAnsi="Tahoma" w:cs="Tahoma"/>
          <w:b/>
          <w:bCs/>
          <w:sz w:val="20"/>
          <w:szCs w:val="20"/>
        </w:rPr>
        <w:t>giovedì 16 aprile</w:t>
      </w:r>
      <w:r w:rsidRPr="00640F46">
        <w:rPr>
          <w:rFonts w:ascii="Tahoma" w:hAnsi="Tahoma" w:cs="Tahoma"/>
          <w:sz w:val="20"/>
          <w:szCs w:val="20"/>
        </w:rPr>
        <w:t xml:space="preserve"> con un focus di taglio economico dedicato al </w:t>
      </w:r>
      <w:r w:rsidRPr="00640F46">
        <w:rPr>
          <w:rFonts w:ascii="Tahoma" w:hAnsi="Tahoma" w:cs="Tahoma"/>
          <w:b/>
          <w:bCs/>
          <w:sz w:val="20"/>
          <w:szCs w:val="20"/>
        </w:rPr>
        <w:t>cuore produttivo bergamasco</w:t>
      </w:r>
      <w:r w:rsidRPr="00640F46">
        <w:rPr>
          <w:rFonts w:ascii="Tahoma" w:hAnsi="Tahoma" w:cs="Tahoma"/>
          <w:sz w:val="20"/>
          <w:szCs w:val="20"/>
        </w:rPr>
        <w:t xml:space="preserve">: </w:t>
      </w:r>
      <w:r w:rsidRPr="00640F46">
        <w:rPr>
          <w:rFonts w:ascii="Tahoma" w:hAnsi="Tahoma" w:cs="Tahoma"/>
          <w:b/>
          <w:bCs/>
          <w:sz w:val="20"/>
          <w:szCs w:val="20"/>
        </w:rPr>
        <w:t>la manifattura</w:t>
      </w:r>
      <w:r w:rsidRPr="00640F46">
        <w:rPr>
          <w:rFonts w:ascii="Tahoma" w:hAnsi="Tahoma" w:cs="Tahoma"/>
          <w:sz w:val="20"/>
          <w:szCs w:val="20"/>
        </w:rPr>
        <w:t xml:space="preserve">. In un contesto segnato da transizione tecnologica, sostenibilità e instabilità globale, l’industria manifatturiera torna al centro del dibattito come leva strategica per la competitività e la coesione sociale. </w:t>
      </w:r>
      <w:r w:rsidRPr="005F7EEB">
        <w:rPr>
          <w:rFonts w:ascii="Tahoma" w:hAnsi="Tahoma" w:cs="Tahoma"/>
          <w:sz w:val="20"/>
          <w:szCs w:val="20"/>
        </w:rPr>
        <w:t>In questo scenario, i dati più recenti</w:t>
      </w:r>
      <w:r>
        <w:rPr>
          <w:rFonts w:ascii="Tahoma" w:hAnsi="Tahoma" w:cs="Tahoma"/>
          <w:sz w:val="20"/>
          <w:szCs w:val="20"/>
        </w:rPr>
        <w:t xml:space="preserve"> </w:t>
      </w:r>
      <w:r w:rsidRPr="005F7EEB">
        <w:rPr>
          <w:rFonts w:ascii="Tahoma" w:hAnsi="Tahoma" w:cs="Tahoma"/>
          <w:i/>
          <w:iCs/>
          <w:sz w:val="20"/>
          <w:szCs w:val="20"/>
        </w:rPr>
        <w:t xml:space="preserve">(fonte </w:t>
      </w:r>
      <w:hyperlink r:id="rId6" w:history="1">
        <w:r w:rsidRPr="005F7EEB">
          <w:rPr>
            <w:rStyle w:val="Collegamentoipertestuale"/>
            <w:rFonts w:ascii="Tahoma" w:eastAsiaTheme="majorEastAsia" w:hAnsi="Tahoma" w:cs="Tahoma"/>
            <w:i/>
            <w:iCs/>
            <w:sz w:val="20"/>
            <w:szCs w:val="20"/>
          </w:rPr>
          <w:t>Camera di Commercio Bergamo</w:t>
        </w:r>
      </w:hyperlink>
      <w:r w:rsidRPr="005F7EEB">
        <w:rPr>
          <w:rFonts w:ascii="Tahoma" w:hAnsi="Tahoma" w:cs="Tahoma"/>
          <w:i/>
          <w:iCs/>
          <w:sz w:val="20"/>
          <w:szCs w:val="20"/>
        </w:rPr>
        <w:t>)</w:t>
      </w:r>
      <w:r w:rsidRPr="005F7EEB">
        <w:rPr>
          <w:rFonts w:ascii="Tahoma" w:hAnsi="Tahoma" w:cs="Tahoma"/>
          <w:sz w:val="20"/>
          <w:szCs w:val="20"/>
        </w:rPr>
        <w:t xml:space="preserve"> delineano un quadro articolato per il sistema produttivo locale: il 2025 si è chiuso con una produzione industriale sostanzialmente ferma a Bergamo (-0,2%), in miglioramento rispetto alle flessioni degli anni precedenti, mentre l’artigianato manifatturiero ha mostrato una dinamica decisamente più vivace (+3%). Anche l’ultimo trimestre conferma questa doppia velocità, con un +0,4% per l’industria e un +3,4% per l’artigianato rispetto allo stesso periodo del 2024. Un andamento che riflette da un lato le difficoltà di un comparto industriale esposto alle incertezze dei mercati internazionali e alle tensioni commerciali, dall’altro la maggiore flessibilità e capacità di adattamento delle imprese artigiane.</w:t>
      </w:r>
    </w:p>
    <w:p w14:paraId="72BC1123" w14:textId="77777777" w:rsidR="00897735" w:rsidRPr="00640F46" w:rsidRDefault="00897735" w:rsidP="00897735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14:paraId="33EA4ED9" w14:textId="77777777" w:rsidR="00897735" w:rsidRPr="00640F46" w:rsidRDefault="00897735" w:rsidP="00897735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640F46">
        <w:rPr>
          <w:rFonts w:ascii="Tahoma" w:hAnsi="Tahoma" w:cs="Tahoma"/>
          <w:sz w:val="20"/>
          <w:szCs w:val="20"/>
        </w:rPr>
        <w:t xml:space="preserve">Due gli appuntamenti chiave della giornata. La conferenza </w:t>
      </w:r>
      <w:r w:rsidRPr="00640F46">
        <w:rPr>
          <w:rStyle w:val="Enfasigrassetto"/>
          <w:rFonts w:ascii="Tahoma" w:eastAsiaTheme="majorEastAsia" w:hAnsi="Tahoma" w:cs="Tahoma"/>
          <w:sz w:val="20"/>
          <w:szCs w:val="20"/>
        </w:rPr>
        <w:t>“Manifattura oggi: sfide e opportunità”</w:t>
      </w:r>
      <w:r w:rsidRPr="00640F46">
        <w:rPr>
          <w:rFonts w:ascii="Tahoma" w:hAnsi="Tahoma" w:cs="Tahoma"/>
          <w:sz w:val="20"/>
          <w:szCs w:val="20"/>
        </w:rPr>
        <w:t xml:space="preserve"> riunirà </w:t>
      </w:r>
      <w:r w:rsidRPr="002A1935">
        <w:rPr>
          <w:rFonts w:ascii="Tahoma" w:hAnsi="Tahoma" w:cs="Tahoma"/>
          <w:sz w:val="20"/>
          <w:szCs w:val="20"/>
        </w:rPr>
        <w:t>presso la Sala dell’Orologio di Palazzo della Libertà (Piazza della Libertà</w:t>
      </w:r>
      <w:r>
        <w:rPr>
          <w:rFonts w:ascii="Tahoma" w:hAnsi="Tahoma" w:cs="Tahoma"/>
          <w:sz w:val="20"/>
          <w:szCs w:val="20"/>
        </w:rPr>
        <w:t>,</w:t>
      </w:r>
      <w:r w:rsidRPr="002A1935">
        <w:rPr>
          <w:rFonts w:ascii="Tahoma" w:hAnsi="Tahoma" w:cs="Tahoma"/>
          <w:sz w:val="20"/>
          <w:szCs w:val="20"/>
        </w:rPr>
        <w:t xml:space="preserve"> 7, Bergamo)</w:t>
      </w:r>
      <w:r>
        <w:rPr>
          <w:rFonts w:ascii="Tahoma" w:hAnsi="Tahoma" w:cs="Tahoma"/>
          <w:sz w:val="20"/>
          <w:szCs w:val="20"/>
        </w:rPr>
        <w:t xml:space="preserve"> </w:t>
      </w:r>
      <w:r w:rsidRPr="00640F46">
        <w:rPr>
          <w:rFonts w:ascii="Tahoma" w:hAnsi="Tahoma" w:cs="Tahoma"/>
          <w:sz w:val="20"/>
          <w:szCs w:val="20"/>
        </w:rPr>
        <w:t xml:space="preserve">alle ore 15 rappresentanti del mondo istituzionale, accademico e industriale per analizzare il ruolo delle tecnologie innovative e i nuovi modelli di cooperazione necessari ad affrontare le sfide attuali. Dalla dimensione europea e globale alle politiche nazionali per l’innovazione industriale, fino alle strategie regionali e locali, l’incontro offrirà una lettura articolata delle prospettive del manifatturiero, settore sempre più centrale per garantire benessere e sicurezza nelle economie contemporanee. A trarre le conclusioni sarà </w:t>
      </w:r>
      <w:r w:rsidRPr="00640F46">
        <w:rPr>
          <w:rFonts w:ascii="Tahoma" w:hAnsi="Tahoma" w:cs="Tahoma"/>
          <w:b/>
          <w:bCs/>
          <w:sz w:val="20"/>
          <w:szCs w:val="20"/>
        </w:rPr>
        <w:t>Guido Guidesi</w:t>
      </w:r>
      <w:r w:rsidRPr="00640F46">
        <w:rPr>
          <w:rFonts w:ascii="Tahoma" w:hAnsi="Tahoma" w:cs="Tahoma"/>
          <w:sz w:val="20"/>
          <w:szCs w:val="20"/>
        </w:rPr>
        <w:t>, Assessore allo Sviluppo Economico di Regione Lombardia.</w:t>
      </w:r>
    </w:p>
    <w:p w14:paraId="3EDF9A4C" w14:textId="77777777" w:rsidR="00897735" w:rsidRPr="00640F46" w:rsidRDefault="00897735" w:rsidP="00897735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14:paraId="232F29AE" w14:textId="77777777" w:rsidR="00897735" w:rsidRPr="00640F46" w:rsidRDefault="00897735" w:rsidP="00897735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640F46">
        <w:rPr>
          <w:rFonts w:ascii="Tahoma" w:hAnsi="Tahoma" w:cs="Tahoma"/>
          <w:i/>
          <w:iCs/>
          <w:sz w:val="20"/>
          <w:szCs w:val="20"/>
        </w:rPr>
        <w:t>«Lo sviluppo delle competenze nei settori tecnologici emergenti richiede sempre più integrazione tra formazione, ricerca e innovazione»</w:t>
      </w:r>
      <w:r w:rsidRPr="00640F46">
        <w:rPr>
          <w:rFonts w:ascii="Tahoma" w:hAnsi="Tahoma" w:cs="Tahoma"/>
          <w:sz w:val="20"/>
          <w:szCs w:val="20"/>
        </w:rPr>
        <w:t xml:space="preserve">, sottolinea </w:t>
      </w:r>
      <w:r w:rsidRPr="00640F46">
        <w:rPr>
          <w:rFonts w:ascii="Tahoma" w:hAnsi="Tahoma" w:cs="Tahoma"/>
          <w:b/>
          <w:bCs/>
          <w:sz w:val="20"/>
          <w:szCs w:val="20"/>
        </w:rPr>
        <w:t>Francesco Svelto</w:t>
      </w:r>
      <w:r w:rsidRPr="00640F46">
        <w:rPr>
          <w:rFonts w:ascii="Tahoma" w:hAnsi="Tahoma" w:cs="Tahoma"/>
          <w:sz w:val="20"/>
          <w:szCs w:val="20"/>
        </w:rPr>
        <w:t xml:space="preserve">, vicepresidente CNR e consigliere di amministrazione Chips-IT, evidenziando come la carenza di talenti e la crescente complessità delle infrastrutture spingano verso “un cambio di passo” e la nascita di ecosistemi dell’innovazione capaci di concentrare risorse e competenze. Un’evoluzione che ridefinisce anche il ruolo dell’università: </w:t>
      </w:r>
      <w:r w:rsidRPr="00640F46">
        <w:rPr>
          <w:rFonts w:ascii="Tahoma" w:hAnsi="Tahoma" w:cs="Tahoma"/>
          <w:i/>
          <w:iCs/>
          <w:sz w:val="20"/>
          <w:szCs w:val="20"/>
        </w:rPr>
        <w:t>«Non deve essere solo luogo di formazione e ricerca, ma attore dell’ecosistema territoriale e dell’innovazione»</w:t>
      </w:r>
      <w:r w:rsidRPr="00640F46">
        <w:rPr>
          <w:rFonts w:ascii="Tahoma" w:hAnsi="Tahoma" w:cs="Tahoma"/>
          <w:sz w:val="20"/>
          <w:szCs w:val="20"/>
        </w:rPr>
        <w:t xml:space="preserve">, afferma </w:t>
      </w:r>
      <w:r w:rsidRPr="00640F46">
        <w:rPr>
          <w:rFonts w:ascii="Tahoma" w:hAnsi="Tahoma" w:cs="Tahoma"/>
          <w:b/>
          <w:bCs/>
          <w:sz w:val="20"/>
          <w:szCs w:val="20"/>
        </w:rPr>
        <w:t>Gianluca D’Urso</w:t>
      </w:r>
      <w:r w:rsidRPr="00640F46">
        <w:rPr>
          <w:rFonts w:ascii="Tahoma" w:hAnsi="Tahoma" w:cs="Tahoma"/>
          <w:sz w:val="20"/>
          <w:szCs w:val="20"/>
        </w:rPr>
        <w:t xml:space="preserve">, direttore del Dipartimento di Ingegneria gestionale, dell’Informazione e della Produzione di UniBg. In uno scenario segnato da difficoltà nel reperimento di personale e trasformazioni demografiche, </w:t>
      </w:r>
      <w:r w:rsidRPr="00640F46">
        <w:rPr>
          <w:rFonts w:ascii="Tahoma" w:hAnsi="Tahoma" w:cs="Tahoma"/>
          <w:i/>
          <w:iCs/>
          <w:sz w:val="20"/>
          <w:szCs w:val="20"/>
        </w:rPr>
        <w:t>«automazione e intelligenza artificiale non riducono la capacità assunzionale, ma impongono un aggiornamento continuo delle competenze e una maggiore integrazione tra formazione e bisogni delle imprese»</w:t>
      </w:r>
      <w:r w:rsidRPr="00640F46">
        <w:rPr>
          <w:rFonts w:ascii="Tahoma" w:hAnsi="Tahoma" w:cs="Tahoma"/>
          <w:sz w:val="20"/>
          <w:szCs w:val="20"/>
        </w:rPr>
        <w:t>, sempre più orientate verso “figure ibride e flessibili”.</w:t>
      </w:r>
    </w:p>
    <w:p w14:paraId="635ECA68" w14:textId="77777777" w:rsidR="00897735" w:rsidRPr="00640F46" w:rsidRDefault="00897735" w:rsidP="00897735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14:paraId="4687DB96" w14:textId="77777777" w:rsidR="00897735" w:rsidRPr="00640F46" w:rsidRDefault="00897735" w:rsidP="00897735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640F46">
        <w:rPr>
          <w:rFonts w:ascii="Tahoma" w:hAnsi="Tahoma" w:cs="Tahoma"/>
          <w:sz w:val="20"/>
          <w:szCs w:val="20"/>
        </w:rPr>
        <w:lastRenderedPageBreak/>
        <w:t xml:space="preserve">Accanto a questo, il confronto sul lavoro e sulle relazioni industriali sarà al centro della tavola rotonda </w:t>
      </w:r>
      <w:r w:rsidRPr="00640F46">
        <w:rPr>
          <w:rStyle w:val="Enfasigrassetto"/>
          <w:rFonts w:ascii="Tahoma" w:eastAsiaTheme="majorEastAsia" w:hAnsi="Tahoma" w:cs="Tahoma"/>
          <w:sz w:val="20"/>
          <w:szCs w:val="20"/>
        </w:rPr>
        <w:t>“Il CCNL metalmeccanici: il rinnovamento è compiuto!”</w:t>
      </w:r>
      <w:r w:rsidRPr="00640F46">
        <w:rPr>
          <w:rFonts w:ascii="Tahoma" w:hAnsi="Tahoma" w:cs="Tahoma"/>
          <w:sz w:val="20"/>
          <w:szCs w:val="20"/>
        </w:rPr>
        <w:t>, in programma alle ore 14.30 nella Sala Galeotti in via dei Caniana, dedicata al contratto collettivo nazionale 2025-2028. Un momento di approfondimento con i protagonisti della trattativa e studiosi di diritto del lavoro, che analizzeranno le implicazioni del rinnovo contrattuale per un comparto fondamentale dal punto di vista industriale e occupazionale per il territorio bergamasco e per il Paese.</w:t>
      </w:r>
    </w:p>
    <w:p w14:paraId="64FFE13B" w14:textId="77777777" w:rsidR="00897735" w:rsidRPr="00640F46" w:rsidRDefault="00897735" w:rsidP="00897735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14:paraId="4770892C" w14:textId="77777777" w:rsidR="00897735" w:rsidRPr="00640F46" w:rsidRDefault="00897735" w:rsidP="00897735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640F46">
        <w:rPr>
          <w:rFonts w:ascii="Tahoma" w:hAnsi="Tahoma" w:cs="Tahoma"/>
          <w:i/>
          <w:iCs/>
          <w:sz w:val="20"/>
          <w:szCs w:val="20"/>
        </w:rPr>
        <w:t>«Il settore metalmeccanico resta fondamentale per il tessuto produttivo italiano e bergamasco, sia per le grandi imprese sia per le PMI»</w:t>
      </w:r>
      <w:r w:rsidRPr="00640F46">
        <w:rPr>
          <w:rFonts w:ascii="Tahoma" w:hAnsi="Tahoma" w:cs="Tahoma"/>
          <w:sz w:val="20"/>
          <w:szCs w:val="20"/>
        </w:rPr>
        <w:t xml:space="preserve">, evidenzia </w:t>
      </w:r>
      <w:r w:rsidRPr="00640F46">
        <w:rPr>
          <w:rFonts w:ascii="Tahoma" w:hAnsi="Tahoma" w:cs="Tahoma"/>
          <w:b/>
          <w:bCs/>
          <w:sz w:val="20"/>
          <w:szCs w:val="20"/>
        </w:rPr>
        <w:t>Lucio Imberti</w:t>
      </w:r>
      <w:r w:rsidRPr="00640F46">
        <w:rPr>
          <w:rFonts w:ascii="Tahoma" w:hAnsi="Tahoma" w:cs="Tahoma"/>
          <w:sz w:val="20"/>
          <w:szCs w:val="20"/>
        </w:rPr>
        <w:t xml:space="preserve">, docente di Diritto del lavoro e direttore del Dipartimento di Giurisprudenza di UniBg, sottolineando il valore dell’Università come “luogo di connessione con il territorio”. Il nuovo contratto, aggiunge, </w:t>
      </w:r>
      <w:r w:rsidRPr="00640F46">
        <w:rPr>
          <w:rFonts w:ascii="Tahoma" w:hAnsi="Tahoma" w:cs="Tahoma"/>
          <w:i/>
          <w:iCs/>
          <w:sz w:val="20"/>
          <w:szCs w:val="20"/>
        </w:rPr>
        <w:t>«rappresenta il completamento di un percorso avviato nel 2016 ed è destinato a regolare un comparto in continua evoluzione, dall’industria tradizionale alle nuove frontiere della meccatronica e dell’automazione»</w:t>
      </w:r>
      <w:r w:rsidRPr="00640F46">
        <w:rPr>
          <w:rFonts w:ascii="Tahoma" w:hAnsi="Tahoma" w:cs="Tahoma"/>
          <w:sz w:val="20"/>
          <w:szCs w:val="20"/>
        </w:rPr>
        <w:t>, con implicazioni rilevanti sia sul piano occupazionale sia su quello della competitività.</w:t>
      </w:r>
    </w:p>
    <w:p w14:paraId="434B36AC" w14:textId="77777777" w:rsidR="00897735" w:rsidRPr="00640F46" w:rsidRDefault="00897735" w:rsidP="00897735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14:paraId="377D4E95" w14:textId="77777777" w:rsidR="00897735" w:rsidRPr="00640F46" w:rsidRDefault="00897735" w:rsidP="00897735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640F46">
        <w:rPr>
          <w:rFonts w:ascii="Tahoma" w:hAnsi="Tahoma" w:cs="Tahoma"/>
          <w:sz w:val="20"/>
          <w:szCs w:val="20"/>
        </w:rPr>
        <w:t xml:space="preserve">Gli eventi sono gratuiti e aperti al pubblico. Il programma completo è disponibile sul sito </w:t>
      </w:r>
      <w:hyperlink r:id="rId7" w:history="1">
        <w:r w:rsidRPr="00640F46">
          <w:rPr>
            <w:rStyle w:val="Collegamentoipertestuale"/>
            <w:rFonts w:ascii="Tahoma" w:eastAsiaTheme="majorEastAsia" w:hAnsi="Tahoma" w:cs="Tahoma"/>
            <w:sz w:val="20"/>
            <w:szCs w:val="20"/>
          </w:rPr>
          <w:t>https://www.bergamonextlevel.it/</w:t>
        </w:r>
      </w:hyperlink>
      <w:r w:rsidRPr="00640F46">
        <w:rPr>
          <w:rFonts w:ascii="Tahoma" w:hAnsi="Tahoma" w:cs="Tahoma"/>
          <w:sz w:val="20"/>
          <w:szCs w:val="20"/>
        </w:rPr>
        <w:t xml:space="preserve"> </w:t>
      </w:r>
    </w:p>
    <w:p w14:paraId="5D3C8BC2" w14:textId="77777777" w:rsidR="00897735" w:rsidRDefault="00897735" w:rsidP="00897735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06AD7B62" w14:textId="77777777" w:rsidR="00E76958" w:rsidRDefault="00E76958" w:rsidP="00897735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19B11DD9" w14:textId="77777777" w:rsidR="00E76958" w:rsidRDefault="00E76958" w:rsidP="00897735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46FD6F71" w14:textId="77777777" w:rsidR="00E76958" w:rsidRDefault="00E76958" w:rsidP="00897735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76CA8550" w14:textId="77777777" w:rsidR="00897735" w:rsidRPr="00183DCE" w:rsidRDefault="00897735" w:rsidP="00897735">
      <w:pPr>
        <w:pStyle w:val="NormaleWeb"/>
        <w:spacing w:before="0" w:beforeAutospacing="0" w:after="0" w:afterAutospacing="0"/>
        <w:jc w:val="center"/>
        <w:rPr>
          <w:rFonts w:ascii="Tahoma" w:hAnsi="Tahoma" w:cs="Tahoma"/>
          <w:b/>
          <w:bCs/>
          <w:color w:val="FF0000"/>
          <w:sz w:val="22"/>
          <w:szCs w:val="22"/>
          <w:u w:val="single"/>
        </w:rPr>
      </w:pPr>
      <w:r w:rsidRPr="00183DCE">
        <w:rPr>
          <w:rFonts w:ascii="Tahoma" w:hAnsi="Tahoma" w:cs="Tahoma"/>
          <w:b/>
          <w:bCs/>
          <w:color w:val="FF0000"/>
          <w:sz w:val="22"/>
          <w:szCs w:val="22"/>
          <w:u w:val="single"/>
        </w:rPr>
        <w:t>GIORNALISTI E VIDEOPERATORI SONO INVITATI A PARTECIPARE</w:t>
      </w:r>
    </w:p>
    <w:p w14:paraId="2C566E64" w14:textId="77777777" w:rsidR="00F7261B" w:rsidRDefault="00F7261B"/>
    <w:sectPr w:rsidR="00F7261B" w:rsidSect="00897735">
      <w:headerReference w:type="default" r:id="rId8"/>
      <w:footerReference w:type="default" r:id="rId9"/>
      <w:pgSz w:w="11910" w:h="16840"/>
      <w:pgMar w:top="3900" w:right="566" w:bottom="280" w:left="425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8145B" w14:textId="77777777" w:rsidR="00C3450C" w:rsidRDefault="00C3450C">
      <w:r>
        <w:separator/>
      </w:r>
    </w:p>
  </w:endnote>
  <w:endnote w:type="continuationSeparator" w:id="0">
    <w:p w14:paraId="5E1A329C" w14:textId="77777777" w:rsidR="00C3450C" w:rsidRDefault="00C3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CBBC" w14:textId="77777777" w:rsidR="00897735" w:rsidRDefault="00897735">
    <w:pPr>
      <w:tabs>
        <w:tab w:val="left" w:pos="3282"/>
      </w:tabs>
      <w:spacing w:before="40"/>
      <w:ind w:left="162"/>
      <w:jc w:val="both"/>
      <w:rPr>
        <w:rFonts w:ascii="Tahoma" w:eastAsia="Tahoma" w:hAnsi="Tahoma" w:cs="Tahoma"/>
        <w:sz w:val="14"/>
        <w:szCs w:val="14"/>
      </w:rPr>
    </w:pPr>
  </w:p>
  <w:tbl>
    <w:tblPr>
      <w:tblW w:w="10747" w:type="dxa"/>
      <w:tblInd w:w="16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115" w:type="dxa"/>
        <w:right w:w="115" w:type="dxa"/>
      </w:tblCellMar>
      <w:tblLook w:val="0400" w:firstRow="0" w:lastRow="0" w:firstColumn="0" w:lastColumn="0" w:noHBand="0" w:noVBand="1"/>
    </w:tblPr>
    <w:tblGrid>
      <w:gridCol w:w="5375"/>
      <w:gridCol w:w="5372"/>
    </w:tblGrid>
    <w:tr w:rsidR="00897735" w14:paraId="45C8D937" w14:textId="77777777" w:rsidTr="00051DC5">
      <w:tc>
        <w:tcPr>
          <w:tcW w:w="5375" w:type="dxa"/>
        </w:tcPr>
        <w:p w14:paraId="659FA01F" w14:textId="77777777" w:rsidR="00897735" w:rsidRPr="00051DC5" w:rsidRDefault="00897735" w:rsidP="00051DC5">
          <w:pPr>
            <w:tabs>
              <w:tab w:val="left" w:pos="3282"/>
            </w:tabs>
            <w:spacing w:before="40"/>
            <w:jc w:val="both"/>
            <w:rPr>
              <w:rFonts w:ascii="Tahoma" w:eastAsia="Tahoma" w:hAnsi="Tahoma" w:cs="Tahoma"/>
              <w:b/>
              <w:bCs/>
              <w:sz w:val="16"/>
              <w:szCs w:val="16"/>
            </w:rPr>
          </w:pPr>
          <w:r w:rsidRPr="00051DC5">
            <w:rPr>
              <w:rFonts w:ascii="Tahoma" w:eastAsia="Tahoma" w:hAnsi="Tahoma" w:cs="Tahoma"/>
              <w:b/>
              <w:bCs/>
              <w:sz w:val="16"/>
              <w:szCs w:val="16"/>
            </w:rPr>
            <w:t>Bergamo Next Level 2026</w:t>
          </w:r>
        </w:p>
        <w:p w14:paraId="37CEA146" w14:textId="77777777" w:rsidR="00897735" w:rsidRPr="00051DC5" w:rsidRDefault="00897735" w:rsidP="00051DC5">
          <w:pPr>
            <w:tabs>
              <w:tab w:val="left" w:pos="3282"/>
            </w:tabs>
            <w:spacing w:before="40"/>
            <w:jc w:val="both"/>
            <w:rPr>
              <w:rFonts w:ascii="Tahoma" w:eastAsia="Tahoma" w:hAnsi="Tahoma" w:cs="Tahoma"/>
              <w:sz w:val="16"/>
              <w:szCs w:val="16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>Ivana Galessi</w:t>
          </w:r>
        </w:p>
        <w:p w14:paraId="0D0DD65F" w14:textId="77777777" w:rsidR="00897735" w:rsidRPr="00051DC5" w:rsidRDefault="00897735" w:rsidP="00051DC5">
          <w:pPr>
            <w:tabs>
              <w:tab w:val="left" w:pos="3282"/>
            </w:tabs>
            <w:spacing w:before="40"/>
            <w:jc w:val="both"/>
            <w:rPr>
              <w:rFonts w:ascii="Tahoma" w:eastAsia="Tahoma" w:hAnsi="Tahoma" w:cs="Tahoma"/>
              <w:sz w:val="16"/>
              <w:szCs w:val="16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>Tel. +39 340 0048097</w:t>
          </w:r>
        </w:p>
        <w:p w14:paraId="66E5A91D" w14:textId="77777777" w:rsidR="00897735" w:rsidRPr="00051DC5" w:rsidRDefault="00897735" w:rsidP="00051DC5">
          <w:pPr>
            <w:tabs>
              <w:tab w:val="left" w:pos="3282"/>
            </w:tabs>
            <w:spacing w:before="40"/>
            <w:jc w:val="both"/>
            <w:rPr>
              <w:rFonts w:ascii="Tahoma" w:eastAsia="Tahoma" w:hAnsi="Tahoma" w:cs="Tahoma"/>
              <w:sz w:val="16"/>
              <w:szCs w:val="16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>Martina Cerea</w:t>
          </w:r>
        </w:p>
        <w:p w14:paraId="1395BCFE" w14:textId="77777777" w:rsidR="00897735" w:rsidRPr="00051DC5" w:rsidRDefault="00897735" w:rsidP="00051DC5">
          <w:pPr>
            <w:tabs>
              <w:tab w:val="left" w:pos="3282"/>
            </w:tabs>
            <w:spacing w:before="40"/>
            <w:jc w:val="both"/>
            <w:rPr>
              <w:rFonts w:ascii="Tahoma" w:eastAsia="Tahoma" w:hAnsi="Tahoma" w:cs="Tahoma"/>
              <w:sz w:val="16"/>
              <w:szCs w:val="16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>Tel. +39 348 9804592</w:t>
          </w:r>
        </w:p>
        <w:p w14:paraId="72800E9F" w14:textId="77777777" w:rsidR="00897735" w:rsidRPr="00051DC5" w:rsidRDefault="00897735" w:rsidP="00051DC5">
          <w:pPr>
            <w:tabs>
              <w:tab w:val="left" w:pos="3282"/>
            </w:tabs>
            <w:spacing w:before="40"/>
            <w:jc w:val="both"/>
            <w:rPr>
              <w:rFonts w:ascii="Tahoma" w:eastAsia="Tahoma" w:hAnsi="Tahoma" w:cs="Tahoma"/>
              <w:sz w:val="14"/>
              <w:szCs w:val="14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 xml:space="preserve">E-mail: </w:t>
          </w:r>
          <w:hyperlink r:id="rId1">
            <w:r w:rsidRPr="00051DC5">
              <w:rPr>
                <w:rFonts w:ascii="Tahoma" w:eastAsia="Tahoma" w:hAnsi="Tahoma" w:cs="Tahoma"/>
                <w:color w:val="0000FF"/>
                <w:sz w:val="16"/>
                <w:szCs w:val="16"/>
                <w:u w:val="single"/>
              </w:rPr>
              <w:t>ufficiostampabnl@unibg.it</w:t>
            </w:r>
          </w:hyperlink>
          <w:r w:rsidRPr="00051DC5">
            <w:rPr>
              <w:rFonts w:ascii="Tahoma" w:eastAsia="Tahoma" w:hAnsi="Tahoma" w:cs="Tahoma"/>
              <w:sz w:val="14"/>
              <w:szCs w:val="14"/>
            </w:rPr>
            <w:t xml:space="preserve"> </w:t>
          </w:r>
        </w:p>
      </w:tc>
      <w:tc>
        <w:tcPr>
          <w:tcW w:w="5372" w:type="dxa"/>
        </w:tcPr>
        <w:p w14:paraId="35BDEC5D" w14:textId="77777777" w:rsidR="00897735" w:rsidRPr="00051DC5" w:rsidRDefault="00897735" w:rsidP="00051DC5">
          <w:pPr>
            <w:tabs>
              <w:tab w:val="left" w:pos="3282"/>
            </w:tabs>
            <w:spacing w:before="40"/>
            <w:ind w:left="162"/>
            <w:jc w:val="both"/>
            <w:rPr>
              <w:rFonts w:ascii="Tahoma" w:eastAsia="Tahoma" w:hAnsi="Tahoma" w:cs="Tahoma"/>
              <w:b/>
              <w:bCs/>
              <w:sz w:val="16"/>
              <w:szCs w:val="16"/>
            </w:rPr>
          </w:pPr>
          <w:r w:rsidRPr="00051DC5">
            <w:rPr>
              <w:rFonts w:ascii="Tahoma" w:eastAsia="Tahoma" w:hAnsi="Tahoma" w:cs="Tahoma"/>
              <w:b/>
              <w:bCs/>
              <w:sz w:val="16"/>
              <w:szCs w:val="16"/>
            </w:rPr>
            <w:t>Università degli studi di Bergamo</w:t>
          </w:r>
        </w:p>
        <w:p w14:paraId="52217657" w14:textId="77777777" w:rsidR="00897735" w:rsidRPr="00051DC5" w:rsidRDefault="00897735" w:rsidP="00051DC5">
          <w:pPr>
            <w:tabs>
              <w:tab w:val="left" w:pos="3282"/>
            </w:tabs>
            <w:spacing w:before="40"/>
            <w:ind w:left="162"/>
            <w:jc w:val="both"/>
            <w:rPr>
              <w:rFonts w:ascii="Tahoma" w:eastAsia="Tahoma" w:hAnsi="Tahoma" w:cs="Tahoma"/>
              <w:sz w:val="16"/>
              <w:szCs w:val="16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>Claudia Rota</w:t>
          </w:r>
        </w:p>
        <w:p w14:paraId="68C5B72D" w14:textId="77777777" w:rsidR="00897735" w:rsidRPr="00051DC5" w:rsidRDefault="00897735" w:rsidP="00051DC5">
          <w:pPr>
            <w:tabs>
              <w:tab w:val="left" w:pos="3282"/>
            </w:tabs>
            <w:spacing w:before="40"/>
            <w:ind w:left="162"/>
            <w:jc w:val="both"/>
            <w:rPr>
              <w:rFonts w:ascii="Tahoma" w:eastAsia="Tahoma" w:hAnsi="Tahoma" w:cs="Tahoma"/>
              <w:sz w:val="16"/>
              <w:szCs w:val="16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>Responsabile Ufficio Stampa Università degli studi di Bergamo</w:t>
          </w:r>
        </w:p>
        <w:p w14:paraId="041135CF" w14:textId="77777777" w:rsidR="00897735" w:rsidRPr="00051DC5" w:rsidRDefault="00897735" w:rsidP="00051DC5">
          <w:pPr>
            <w:tabs>
              <w:tab w:val="left" w:pos="3282"/>
            </w:tabs>
            <w:spacing w:before="40"/>
            <w:ind w:left="162"/>
            <w:jc w:val="both"/>
            <w:rPr>
              <w:rFonts w:ascii="Tahoma" w:eastAsia="Tahoma" w:hAnsi="Tahoma" w:cs="Tahoma"/>
              <w:sz w:val="16"/>
              <w:szCs w:val="16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>Ufficio Rettorato – U.O. Comunicazione</w:t>
          </w:r>
        </w:p>
        <w:p w14:paraId="2349EE5D" w14:textId="77777777" w:rsidR="00897735" w:rsidRPr="00051DC5" w:rsidRDefault="00897735" w:rsidP="00051DC5">
          <w:pPr>
            <w:tabs>
              <w:tab w:val="left" w:pos="3282"/>
            </w:tabs>
            <w:spacing w:before="40"/>
            <w:ind w:left="162"/>
            <w:jc w:val="both"/>
            <w:rPr>
              <w:rFonts w:ascii="Tahoma" w:eastAsia="Tahoma" w:hAnsi="Tahoma" w:cs="Tahoma"/>
              <w:sz w:val="16"/>
              <w:szCs w:val="16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>Tel. +39 3485100463</w:t>
          </w:r>
        </w:p>
        <w:p w14:paraId="664A270C" w14:textId="77777777" w:rsidR="00897735" w:rsidRPr="00051DC5" w:rsidRDefault="00897735" w:rsidP="00051DC5">
          <w:pPr>
            <w:tabs>
              <w:tab w:val="left" w:pos="3282"/>
            </w:tabs>
            <w:spacing w:before="40"/>
            <w:ind w:left="162"/>
            <w:jc w:val="both"/>
            <w:rPr>
              <w:rFonts w:ascii="Tahoma" w:eastAsia="Tahoma" w:hAnsi="Tahoma" w:cs="Tahoma"/>
              <w:sz w:val="14"/>
              <w:szCs w:val="14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 xml:space="preserve">E-mail: </w:t>
          </w:r>
          <w:hyperlink r:id="rId2">
            <w:r w:rsidRPr="00051DC5">
              <w:rPr>
                <w:rFonts w:ascii="Tahoma" w:eastAsia="Tahoma" w:hAnsi="Tahoma" w:cs="Tahoma"/>
                <w:color w:val="0000FF"/>
                <w:sz w:val="16"/>
                <w:szCs w:val="16"/>
                <w:u w:val="single"/>
              </w:rPr>
              <w:t>claudia.rota@unibg.it</w:t>
            </w:r>
          </w:hyperlink>
          <w:r w:rsidRPr="00051DC5">
            <w:rPr>
              <w:rFonts w:ascii="Tahoma" w:eastAsia="Tahoma" w:hAnsi="Tahoma" w:cs="Tahoma"/>
              <w:sz w:val="14"/>
              <w:szCs w:val="14"/>
            </w:rPr>
            <w:t xml:space="preserve"> </w:t>
          </w:r>
        </w:p>
      </w:tc>
    </w:tr>
  </w:tbl>
  <w:p w14:paraId="4541F55C" w14:textId="77777777" w:rsidR="00897735" w:rsidRDefault="00897735">
    <w:pPr>
      <w:tabs>
        <w:tab w:val="left" w:pos="3282"/>
      </w:tabs>
      <w:spacing w:before="40"/>
      <w:ind w:left="162"/>
      <w:jc w:val="both"/>
      <w:rPr>
        <w:rFonts w:ascii="Tahoma" w:eastAsia="Tahoma" w:hAnsi="Tahoma" w:cs="Tahoma"/>
        <w:sz w:val="14"/>
        <w:szCs w:val="14"/>
      </w:rPr>
    </w:pPr>
  </w:p>
  <w:p w14:paraId="0E6EB739" w14:textId="77777777" w:rsidR="00897735" w:rsidRDefault="00897735">
    <w:pPr>
      <w:tabs>
        <w:tab w:val="left" w:pos="3282"/>
      </w:tabs>
      <w:spacing w:before="40"/>
      <w:ind w:left="162"/>
      <w:jc w:val="both"/>
      <w:rPr>
        <w:rFonts w:ascii="Tahoma" w:eastAsia="Tahoma" w:hAnsi="Tahoma" w:cs="Tahoma"/>
        <w:sz w:val="14"/>
        <w:szCs w:val="14"/>
      </w:rPr>
    </w:pPr>
  </w:p>
  <w:p w14:paraId="4877AF4B" w14:textId="77777777" w:rsidR="00897735" w:rsidRDefault="00897735">
    <w:pPr>
      <w:tabs>
        <w:tab w:val="left" w:pos="3282"/>
      </w:tabs>
      <w:spacing w:before="40"/>
      <w:ind w:left="162"/>
      <w:jc w:val="both"/>
      <w:rPr>
        <w:rFonts w:ascii="Tahoma" w:eastAsia="Tahoma" w:hAnsi="Tahoma" w:cs="Tahoma"/>
        <w:sz w:val="18"/>
        <w:szCs w:val="18"/>
      </w:rPr>
    </w:pPr>
  </w:p>
  <w:p w14:paraId="328CA2D1" w14:textId="77777777" w:rsidR="00897735" w:rsidRDefault="00897735">
    <w:pPr>
      <w:tabs>
        <w:tab w:val="left" w:pos="3282"/>
      </w:tabs>
      <w:spacing w:before="40"/>
      <w:ind w:left="162"/>
      <w:jc w:val="both"/>
      <w:rPr>
        <w:rFonts w:ascii="Tahoma" w:eastAsia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BB460" w14:textId="77777777" w:rsidR="00C3450C" w:rsidRDefault="00C3450C">
      <w:r>
        <w:separator/>
      </w:r>
    </w:p>
  </w:footnote>
  <w:footnote w:type="continuationSeparator" w:id="0">
    <w:p w14:paraId="42F43FEE" w14:textId="77777777" w:rsidR="00C3450C" w:rsidRDefault="00C34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94739" w14:textId="77777777" w:rsidR="00897735" w:rsidRDefault="00C3450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pict w14:anchorId="32847C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s1025" type="#_x0000_t75" alt="" style="position:absolute;margin-left:0;margin-top:0;width:593pt;height:195pt;z-index:-251658752;visibility:visible;mso-wrap-style:square;mso-wrap-edited:f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>
          <v:imagedata r:id="rId1" o:title=""/>
          <o:lock v:ext="edit" cropping="t" verticies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isplayBackgroundShape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35"/>
    <w:rsid w:val="00897735"/>
    <w:rsid w:val="009C700C"/>
    <w:rsid w:val="00AA12E5"/>
    <w:rsid w:val="00C3450C"/>
    <w:rsid w:val="00C34D6B"/>
    <w:rsid w:val="00E76958"/>
    <w:rsid w:val="00E94E17"/>
    <w:rsid w:val="00F7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D1AFD"/>
  <w15:chartTrackingRefBased/>
  <w15:docId w15:val="{30CAF4E2-D309-FE40-BDF3-95C3F34A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7735"/>
    <w:pPr>
      <w:widowControl w:val="0"/>
    </w:pPr>
    <w:rPr>
      <w:rFonts w:ascii="Calibri" w:eastAsia="Calibri" w:hAnsi="Calibri" w:cs="Calibri"/>
      <w:kern w:val="0"/>
      <w:sz w:val="22"/>
      <w:szCs w:val="22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7735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7735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7735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7735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7735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7735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7735"/>
    <w:pPr>
      <w:keepNext/>
      <w:keepLines/>
      <w:widowControl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7735"/>
    <w:pPr>
      <w:keepNext/>
      <w:keepLines/>
      <w:widowControl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7735"/>
    <w:pPr>
      <w:keepNext/>
      <w:keepLines/>
      <w:widowControl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7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7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7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773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773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773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773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773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773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7735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97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7735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7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7735"/>
    <w:pPr>
      <w:widowControl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77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97735"/>
    <w:pPr>
      <w:widowControl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9773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773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773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7735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89773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uiPriority w:val="22"/>
    <w:qFormat/>
    <w:rsid w:val="00897735"/>
    <w:rPr>
      <w:b/>
      <w:bCs/>
    </w:rPr>
  </w:style>
  <w:style w:type="character" w:styleId="Collegamentoipertestuale">
    <w:name w:val="Hyperlink"/>
    <w:uiPriority w:val="99"/>
    <w:unhideWhenUsed/>
    <w:rsid w:val="008977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bergamonextlevel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g.camcom.it/notizie/produzione-industriale-ferma-bergamo-nel-2025-02-accelera-quella-artigiana-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audia.rota@unibg.it" TargetMode="External"/><Relationship Id="rId1" Type="http://schemas.openxmlformats.org/officeDocument/2006/relationships/hyperlink" Target="mailto:ufficiostampabnl@unib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Galessi</dc:creator>
  <cp:keywords/>
  <dc:description/>
  <cp:lastModifiedBy>Ivana Galessi</cp:lastModifiedBy>
  <cp:revision>3</cp:revision>
  <dcterms:created xsi:type="dcterms:W3CDTF">2026-04-15T09:55:00Z</dcterms:created>
  <dcterms:modified xsi:type="dcterms:W3CDTF">2026-04-15T09:56:00Z</dcterms:modified>
</cp:coreProperties>
</file>