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58" w:rsidRPr="00032201" w:rsidRDefault="00DE4558" w:rsidP="00BC46E0">
      <w:pPr>
        <w:autoSpaceDE w:val="0"/>
        <w:autoSpaceDN w:val="0"/>
        <w:adjustRightInd w:val="0"/>
        <w:spacing w:before="100" w:beforeAutospacing="1"/>
        <w:rPr>
          <w:rFonts w:ascii="Rubik" w:hAnsi="Rubik" w:cs="Rubik"/>
          <w:b/>
          <w:bCs/>
          <w:sz w:val="20"/>
          <w:szCs w:val="20"/>
        </w:rPr>
      </w:pPr>
      <w:bookmarkStart w:id="0" w:name="_GoBack"/>
      <w:bookmarkEnd w:id="0"/>
    </w:p>
    <w:p w:rsidR="00101AD3" w:rsidRPr="00032201" w:rsidRDefault="00101AD3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</w:p>
    <w:p w:rsidR="0033359A" w:rsidRPr="00032201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</w:p>
    <w:p w:rsidR="0033359A" w:rsidRPr="00032201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</w:p>
    <w:p w:rsidR="0033359A" w:rsidRPr="00032201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</w:p>
    <w:p w:rsidR="0033359A" w:rsidRDefault="0033359A" w:rsidP="0033359A">
      <w:pPr>
        <w:rPr>
          <w:rFonts w:ascii="Rubik" w:hAnsi="Rubik" w:cs="Rubik"/>
          <w:i/>
          <w:sz w:val="20"/>
          <w:szCs w:val="20"/>
        </w:rPr>
      </w:pPr>
      <w:r w:rsidRPr="00032201">
        <w:rPr>
          <w:rFonts w:ascii="Rubik" w:hAnsi="Rubik" w:cs="Rubik"/>
          <w:i/>
          <w:sz w:val="20"/>
          <w:szCs w:val="20"/>
        </w:rPr>
        <w:t xml:space="preserve">INSERIRE CARTA INTESTATA DELLA SCUOLA </w:t>
      </w:r>
    </w:p>
    <w:p w:rsidR="00032201" w:rsidRPr="00032201" w:rsidRDefault="00032201" w:rsidP="0033359A">
      <w:pPr>
        <w:rPr>
          <w:rFonts w:ascii="Rubik" w:hAnsi="Rubik" w:cs="Rubik"/>
          <w:i/>
          <w:sz w:val="20"/>
          <w:szCs w:val="20"/>
        </w:rPr>
      </w:pPr>
    </w:p>
    <w:p w:rsidR="0033359A" w:rsidRPr="00032201" w:rsidRDefault="0033359A" w:rsidP="0033359A">
      <w:pPr>
        <w:rPr>
          <w:rFonts w:ascii="Rubik" w:hAnsi="Rubik" w:cs="Rubik"/>
          <w:sz w:val="20"/>
          <w:szCs w:val="20"/>
        </w:rPr>
      </w:pPr>
    </w:p>
    <w:p w:rsidR="0033359A" w:rsidRPr="00032201" w:rsidRDefault="00032201" w:rsidP="0033359A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Bergamo</w:t>
      </w:r>
      <w:r w:rsidR="0033359A" w:rsidRPr="00032201">
        <w:rPr>
          <w:rFonts w:ascii="Rubik" w:hAnsi="Rubik" w:cs="Rubik"/>
          <w:sz w:val="20"/>
          <w:szCs w:val="20"/>
        </w:rPr>
        <w:t xml:space="preserve">, </w:t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</w:r>
      <w:r w:rsidR="0033359A" w:rsidRPr="00032201">
        <w:rPr>
          <w:rFonts w:ascii="Rubik" w:hAnsi="Rubik" w:cs="Rubik"/>
          <w:sz w:val="20"/>
          <w:szCs w:val="20"/>
        </w:rPr>
        <w:softHyphen/>
        <w:t>_____________________</w:t>
      </w:r>
    </w:p>
    <w:p w:rsidR="0033359A" w:rsidRPr="00032201" w:rsidRDefault="0033359A" w:rsidP="0033359A">
      <w:pPr>
        <w:rPr>
          <w:rFonts w:ascii="Rubik" w:hAnsi="Rubik" w:cs="Rubik"/>
          <w:sz w:val="20"/>
          <w:szCs w:val="20"/>
        </w:rPr>
      </w:pPr>
    </w:p>
    <w:p w:rsidR="0033359A" w:rsidRPr="00032201" w:rsidRDefault="0033359A" w:rsidP="0033359A">
      <w:pPr>
        <w:rPr>
          <w:rFonts w:ascii="Rubik" w:hAnsi="Rubik" w:cs="Rubik"/>
          <w:sz w:val="20"/>
          <w:szCs w:val="20"/>
        </w:rPr>
      </w:pPr>
      <w:proofErr w:type="spellStart"/>
      <w:proofErr w:type="gramStart"/>
      <w:r w:rsidRPr="00032201">
        <w:rPr>
          <w:rFonts w:ascii="Rubik" w:hAnsi="Rubik" w:cs="Rubik"/>
          <w:sz w:val="20"/>
          <w:szCs w:val="20"/>
        </w:rPr>
        <w:t>Prot</w:t>
      </w:r>
      <w:proofErr w:type="spellEnd"/>
      <w:r w:rsidRPr="00032201">
        <w:rPr>
          <w:rFonts w:ascii="Rubik" w:hAnsi="Rubik" w:cs="Rubik"/>
          <w:sz w:val="20"/>
          <w:szCs w:val="20"/>
        </w:rPr>
        <w:t xml:space="preserve"> .</w:t>
      </w:r>
      <w:proofErr w:type="gramEnd"/>
      <w:r w:rsidRPr="00032201">
        <w:rPr>
          <w:rFonts w:ascii="Rubik" w:hAnsi="Rubik" w:cs="Rubik"/>
          <w:sz w:val="20"/>
          <w:szCs w:val="20"/>
        </w:rPr>
        <w:t>n. ______</w:t>
      </w:r>
      <w:r w:rsidR="00032201">
        <w:rPr>
          <w:rFonts w:ascii="Rubik" w:hAnsi="Rubik" w:cs="Rubik"/>
          <w:sz w:val="20"/>
          <w:szCs w:val="20"/>
        </w:rPr>
        <w:t>/V/1  (a cura dell’Università)</w:t>
      </w:r>
    </w:p>
    <w:p w:rsidR="0033359A" w:rsidRPr="00032201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</w:p>
    <w:p w:rsidR="0033359A" w:rsidRPr="00032201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</w:p>
    <w:p w:rsidR="0033359A" w:rsidRPr="00032201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</w:p>
    <w:p w:rsidR="00DA59A6" w:rsidRPr="00032201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  <w:r w:rsidRPr="00032201">
        <w:rPr>
          <w:rFonts w:ascii="Rubik" w:hAnsi="Rubik" w:cs="Rubik"/>
          <w:b/>
          <w:bCs/>
          <w:sz w:val="20"/>
          <w:szCs w:val="20"/>
        </w:rPr>
        <w:t xml:space="preserve">CONVENZIONE </w:t>
      </w:r>
    </w:p>
    <w:p w:rsidR="00DA59A6" w:rsidRPr="00032201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="Rubik" w:hAnsi="Rubik" w:cs="Rubik"/>
          <w:b/>
          <w:bCs/>
          <w:sz w:val="20"/>
          <w:szCs w:val="20"/>
        </w:rPr>
      </w:pPr>
      <w:r w:rsidRPr="00032201">
        <w:rPr>
          <w:rFonts w:ascii="Rubik" w:hAnsi="Rubik" w:cs="Rubik"/>
          <w:b/>
          <w:bCs/>
          <w:sz w:val="20"/>
          <w:szCs w:val="20"/>
        </w:rPr>
        <w:t xml:space="preserve">PERCORSI </w:t>
      </w:r>
      <w:r w:rsidR="00AD1DD6" w:rsidRPr="00032201">
        <w:rPr>
          <w:rFonts w:ascii="Rubik" w:hAnsi="Rubik" w:cs="Rubik"/>
          <w:b/>
          <w:bCs/>
          <w:sz w:val="20"/>
          <w:szCs w:val="20"/>
        </w:rPr>
        <w:t xml:space="preserve">PER LE COMPETENZE TRASVERSALI E PER </w:t>
      </w:r>
      <w:r w:rsidRPr="00032201">
        <w:rPr>
          <w:rFonts w:ascii="Rubik" w:hAnsi="Rubik" w:cs="Rubik"/>
          <w:b/>
          <w:bCs/>
          <w:sz w:val="20"/>
          <w:szCs w:val="20"/>
        </w:rPr>
        <w:t>L</w:t>
      </w:r>
      <w:r w:rsidR="00AD1DD6" w:rsidRPr="00032201">
        <w:rPr>
          <w:rFonts w:ascii="Rubik" w:hAnsi="Rubik" w:cs="Rubik"/>
          <w:b/>
          <w:bCs/>
          <w:sz w:val="20"/>
          <w:szCs w:val="20"/>
        </w:rPr>
        <w:t>’ORIENTAMENTO</w:t>
      </w:r>
      <w:r w:rsidRPr="00032201">
        <w:rPr>
          <w:rFonts w:ascii="Rubik" w:hAnsi="Rubik" w:cs="Rubik"/>
          <w:b/>
          <w:bCs/>
          <w:sz w:val="20"/>
          <w:szCs w:val="20"/>
        </w:rPr>
        <w:t xml:space="preserve"> </w:t>
      </w:r>
      <w:r w:rsidR="00491FAB" w:rsidRPr="00032201">
        <w:rPr>
          <w:rFonts w:ascii="Rubik" w:hAnsi="Rubik" w:cs="Rubik"/>
          <w:b/>
          <w:bCs/>
          <w:sz w:val="20"/>
          <w:szCs w:val="20"/>
        </w:rPr>
        <w:t xml:space="preserve">(PCTO) </w:t>
      </w:r>
    </w:p>
    <w:p w:rsidR="00DE4558" w:rsidRPr="00032201" w:rsidRDefault="00DE4558">
      <w:pPr>
        <w:autoSpaceDE w:val="0"/>
        <w:autoSpaceDN w:val="0"/>
        <w:adjustRightInd w:val="0"/>
        <w:rPr>
          <w:rFonts w:ascii="Rubik" w:hAnsi="Rubik" w:cs="Rubik"/>
          <w:b/>
          <w:bCs/>
          <w:sz w:val="20"/>
          <w:szCs w:val="20"/>
        </w:rPr>
      </w:pPr>
    </w:p>
    <w:p w:rsidR="00DE4558" w:rsidRPr="00032201" w:rsidRDefault="00DE4558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TRA</w:t>
      </w:r>
    </w:p>
    <w:p w:rsidR="00DE4558" w:rsidRPr="00032201" w:rsidRDefault="00DE4558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</w:p>
    <w:p w:rsidR="0033359A" w:rsidRPr="00032201" w:rsidRDefault="0033359A" w:rsidP="0033359A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  <w:highlight w:val="yellow"/>
        </w:rPr>
        <w:t>Istituto __________________________________ con sede in Via/Piazza ____________________________ rappresentato dal Dirigente Scolastico, Prof./Prof.ssa _______________________, d’ora in poi denominato “istituzione scolastica”</w:t>
      </w:r>
      <w:r w:rsidRPr="00032201">
        <w:rPr>
          <w:rFonts w:ascii="Rubik" w:hAnsi="Rubik" w:cs="Rubik"/>
          <w:sz w:val="20"/>
          <w:szCs w:val="20"/>
        </w:rPr>
        <w:t xml:space="preserve"> </w:t>
      </w:r>
    </w:p>
    <w:p w:rsidR="0033359A" w:rsidRPr="00032201" w:rsidRDefault="0033359A" w:rsidP="0033359A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E</w:t>
      </w:r>
    </w:p>
    <w:p w:rsidR="0033359A" w:rsidRPr="00032201" w:rsidRDefault="0033359A" w:rsidP="0033359A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</w:p>
    <w:p w:rsidR="00DE4558" w:rsidRPr="00032201" w:rsidRDefault="00032201">
      <w:pPr>
        <w:autoSpaceDE w:val="0"/>
        <w:autoSpaceDN w:val="0"/>
        <w:adjustRightInd w:val="0"/>
        <w:rPr>
          <w:rFonts w:ascii="Rubik" w:hAnsi="Rubik" w:cs="Rubik"/>
          <w:b/>
          <w:bCs/>
          <w:color w:val="000000" w:themeColor="text1"/>
          <w:sz w:val="20"/>
          <w:szCs w:val="20"/>
        </w:rPr>
      </w:pPr>
      <w:r w:rsidRPr="00032201">
        <w:rPr>
          <w:rFonts w:ascii="Rubik" w:hAnsi="Rubik" w:cs="Rubik"/>
          <w:color w:val="000000"/>
          <w:sz w:val="20"/>
          <w:szCs w:val="20"/>
        </w:rPr>
        <w:t xml:space="preserve">Università degli Studi di Bergamo, codice fiscale n. 80004350163, sede legale in Bergamo, via </w:t>
      </w:r>
      <w:proofErr w:type="spellStart"/>
      <w:r w:rsidRPr="00032201">
        <w:rPr>
          <w:rFonts w:ascii="Rubik" w:hAnsi="Rubik" w:cs="Rubik"/>
          <w:color w:val="000000"/>
          <w:sz w:val="20"/>
          <w:szCs w:val="20"/>
        </w:rPr>
        <w:t>Salvecchio</w:t>
      </w:r>
      <w:proofErr w:type="spellEnd"/>
      <w:r w:rsidRPr="00032201">
        <w:rPr>
          <w:rFonts w:ascii="Rubik" w:hAnsi="Rubik" w:cs="Rubik"/>
          <w:color w:val="000000"/>
          <w:sz w:val="20"/>
          <w:szCs w:val="20"/>
        </w:rPr>
        <w:t xml:space="preserve"> 19, rappresentata dal</w:t>
      </w:r>
      <w:r w:rsidR="00F5652A">
        <w:rPr>
          <w:rFonts w:ascii="Rubik" w:hAnsi="Rubik" w:cs="Rubik"/>
          <w:color w:val="000000"/>
          <w:sz w:val="20"/>
          <w:szCs w:val="20"/>
        </w:rPr>
        <w:t xml:space="preserve">la dott.ssa Elena Gotti </w:t>
      </w:r>
      <w:r w:rsidRPr="00032201">
        <w:rPr>
          <w:rFonts w:ascii="Rubik" w:hAnsi="Rubik" w:cs="Rubik"/>
          <w:color w:val="000000"/>
          <w:sz w:val="20"/>
          <w:szCs w:val="20"/>
        </w:rPr>
        <w:t>nat</w:t>
      </w:r>
      <w:r w:rsidR="00F5652A">
        <w:rPr>
          <w:rFonts w:ascii="Rubik" w:hAnsi="Rubik" w:cs="Rubik"/>
          <w:color w:val="000000"/>
          <w:sz w:val="20"/>
          <w:szCs w:val="20"/>
        </w:rPr>
        <w:t>a</w:t>
      </w:r>
      <w:r w:rsidRPr="00032201">
        <w:rPr>
          <w:rFonts w:ascii="Rubik" w:hAnsi="Rubik" w:cs="Rubik"/>
          <w:color w:val="000000"/>
          <w:sz w:val="20"/>
          <w:szCs w:val="20"/>
        </w:rPr>
        <w:t xml:space="preserve"> a </w:t>
      </w:r>
      <w:r w:rsidR="00F5652A">
        <w:rPr>
          <w:rFonts w:ascii="Rubik" w:hAnsi="Rubik" w:cs="Rubik"/>
          <w:color w:val="000000"/>
          <w:sz w:val="20"/>
          <w:szCs w:val="20"/>
        </w:rPr>
        <w:t xml:space="preserve">Bergamo </w:t>
      </w:r>
      <w:r w:rsidRPr="00032201">
        <w:rPr>
          <w:rFonts w:ascii="Rubik" w:hAnsi="Rubik" w:cs="Rubik"/>
          <w:color w:val="000000"/>
          <w:sz w:val="20"/>
          <w:szCs w:val="20"/>
        </w:rPr>
        <w:t>(</w:t>
      </w:r>
      <w:r w:rsidR="00F5652A">
        <w:rPr>
          <w:rFonts w:ascii="Rubik" w:hAnsi="Rubik" w:cs="Rubik"/>
          <w:color w:val="000000"/>
          <w:sz w:val="20"/>
          <w:szCs w:val="20"/>
        </w:rPr>
        <w:t>BG</w:t>
      </w:r>
      <w:r w:rsidRPr="00032201">
        <w:rPr>
          <w:rFonts w:ascii="Rubik" w:hAnsi="Rubik" w:cs="Rubik"/>
          <w:color w:val="000000"/>
          <w:sz w:val="20"/>
          <w:szCs w:val="20"/>
        </w:rPr>
        <w:t>) il</w:t>
      </w:r>
      <w:r w:rsidR="00F5652A">
        <w:rPr>
          <w:rFonts w:ascii="Rubik" w:hAnsi="Rubik" w:cs="Rubik"/>
          <w:color w:val="000000"/>
          <w:sz w:val="20"/>
          <w:szCs w:val="20"/>
        </w:rPr>
        <w:t xml:space="preserve"> 11/12</w:t>
      </w:r>
      <w:r w:rsidRPr="00032201">
        <w:rPr>
          <w:rFonts w:ascii="Rubik" w:hAnsi="Rubik" w:cs="Rubik"/>
          <w:color w:val="000000"/>
          <w:sz w:val="20"/>
          <w:szCs w:val="20"/>
        </w:rPr>
        <w:t>/</w:t>
      </w:r>
      <w:proofErr w:type="gramStart"/>
      <w:r w:rsidR="00F5652A">
        <w:rPr>
          <w:rFonts w:ascii="Rubik" w:hAnsi="Rubik" w:cs="Rubik"/>
          <w:color w:val="000000"/>
          <w:sz w:val="20"/>
          <w:szCs w:val="20"/>
        </w:rPr>
        <w:t>1974</w:t>
      </w:r>
      <w:r w:rsidRPr="00032201">
        <w:rPr>
          <w:rFonts w:ascii="Rubik" w:hAnsi="Rubik" w:cs="Rubik"/>
          <w:color w:val="000000"/>
          <w:sz w:val="20"/>
          <w:szCs w:val="20"/>
        </w:rPr>
        <w:t xml:space="preserve">  di</w:t>
      </w:r>
      <w:proofErr w:type="gramEnd"/>
      <w:r w:rsidRPr="00032201">
        <w:rPr>
          <w:rFonts w:ascii="Rubik" w:hAnsi="Rubik" w:cs="Rubik"/>
          <w:color w:val="000000"/>
          <w:sz w:val="20"/>
          <w:szCs w:val="20"/>
        </w:rPr>
        <w:t xml:space="preserve"> seguito denominato “soggetto ospitante”.</w:t>
      </w:r>
    </w:p>
    <w:p w:rsidR="00DE4558" w:rsidRPr="00032201" w:rsidRDefault="00DE4558">
      <w:pPr>
        <w:pStyle w:val="Titolo1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Premesso che</w:t>
      </w:r>
    </w:p>
    <w:p w:rsidR="00036394" w:rsidRPr="00032201" w:rsidRDefault="00AD1DD6" w:rsidP="00AD1DD6">
      <w:pPr>
        <w:tabs>
          <w:tab w:val="left" w:pos="2115"/>
        </w:tabs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ab/>
      </w:r>
    </w:p>
    <w:p w:rsidR="00DE4558" w:rsidRPr="00032201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ai sensi dell’art. 1 D. Lgs. 77/05 (aggiornato dall'articolo 57, commi 18-21 della Legge di Bilancio 2019 (Legge, 30/12/2018 n° 145, G.U. 31/12/2018), i Percorsi per le competenze trasversali e per l'orientamento costituiscono una modalità di realizzazione dei corsi nel secondo ciclo del sistema d’istruzione e formazione, per assicurare ai giovani l’acquisizione di competenze spendibili nel mercato del lavoro;</w:t>
      </w:r>
      <w:r w:rsidR="00DE4558" w:rsidRPr="00032201">
        <w:rPr>
          <w:rFonts w:ascii="Rubik" w:hAnsi="Rubik" w:cs="Rubik"/>
          <w:sz w:val="20"/>
          <w:szCs w:val="20"/>
        </w:rPr>
        <w:t xml:space="preserve"> </w:t>
      </w:r>
    </w:p>
    <w:p w:rsidR="00DE4558" w:rsidRPr="00032201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ai sensi della legge 13 luglio 2015 n.107, art.1, commi 33-43, i PCTO, sono organicamente inseriti nel piano triennale dell’offerta formativa dell’istituzione scolastica come parte integrante dei percorsi di istruzione</w:t>
      </w:r>
      <w:r w:rsidR="00DE4558" w:rsidRPr="00032201">
        <w:rPr>
          <w:rFonts w:ascii="Rubik" w:hAnsi="Rubik" w:cs="Rubik"/>
          <w:sz w:val="20"/>
          <w:szCs w:val="20"/>
        </w:rPr>
        <w:t>;</w:t>
      </w:r>
    </w:p>
    <w:p w:rsidR="00DE4558" w:rsidRPr="00032201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b/>
          <w:bCs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 PCTO sono soggetti all’applicazione del D. Lgs. 9 aprile 2008, n .81 e successive modifiche</w:t>
      </w:r>
      <w:r w:rsidR="00302BD7" w:rsidRPr="00032201">
        <w:rPr>
          <w:rFonts w:ascii="Rubik" w:hAnsi="Rubik" w:cs="Rubik"/>
          <w:sz w:val="20"/>
          <w:szCs w:val="20"/>
        </w:rPr>
        <w:t>;</w:t>
      </w:r>
    </w:p>
    <w:p w:rsidR="00DE4558" w:rsidRPr="00032201" w:rsidRDefault="00DE4558">
      <w:pPr>
        <w:autoSpaceDE w:val="0"/>
        <w:autoSpaceDN w:val="0"/>
        <w:adjustRightInd w:val="0"/>
        <w:rPr>
          <w:rFonts w:ascii="Rubik" w:hAnsi="Rubik" w:cs="Rubik"/>
          <w:b/>
          <w:bCs/>
          <w:sz w:val="20"/>
          <w:szCs w:val="20"/>
        </w:rPr>
      </w:pPr>
    </w:p>
    <w:p w:rsidR="00DE4558" w:rsidRPr="00032201" w:rsidRDefault="00DE4558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032201">
        <w:rPr>
          <w:rFonts w:ascii="Rubik" w:hAnsi="Rubik" w:cs="Rubik"/>
          <w:b/>
          <w:bCs/>
          <w:sz w:val="20"/>
          <w:szCs w:val="20"/>
        </w:rPr>
        <w:t>Si conviene quanto segue:</w:t>
      </w:r>
    </w:p>
    <w:p w:rsidR="00DE4558" w:rsidRPr="00032201" w:rsidRDefault="00DE4558">
      <w:pPr>
        <w:pStyle w:val="Titolo1"/>
        <w:spacing w:before="240" w:after="12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Art. 1.</w:t>
      </w:r>
    </w:p>
    <w:p w:rsidR="00DE4558" w:rsidRPr="00032201" w:rsidRDefault="00F5652A">
      <w:pPr>
        <w:autoSpaceDE w:val="0"/>
        <w:autoSpaceDN w:val="0"/>
        <w:adjustRightInd w:val="0"/>
        <w:jc w:val="both"/>
        <w:rPr>
          <w:rFonts w:ascii="Rubik" w:hAnsi="Rubik" w:cs="Rubik"/>
          <w:b/>
          <w:sz w:val="20"/>
          <w:szCs w:val="20"/>
        </w:rPr>
      </w:pPr>
      <w:r w:rsidRPr="00F5652A">
        <w:rPr>
          <w:rFonts w:ascii="Rubik" w:hAnsi="Rubik" w:cs="Rubik"/>
          <w:color w:val="000000" w:themeColor="text1"/>
          <w:sz w:val="20"/>
          <w:szCs w:val="20"/>
        </w:rPr>
        <w:t>L’Università degli studi di Bergamo</w:t>
      </w:r>
      <w:r w:rsidR="003B59FC" w:rsidRPr="00F5652A">
        <w:rPr>
          <w:rFonts w:ascii="Rubik" w:hAnsi="Rubik" w:cs="Rubik"/>
          <w:color w:val="FF0000"/>
          <w:sz w:val="20"/>
          <w:szCs w:val="20"/>
        </w:rPr>
        <w:t xml:space="preserve"> </w:t>
      </w:r>
      <w:r w:rsidR="003130B2" w:rsidRPr="00F5652A">
        <w:rPr>
          <w:rFonts w:ascii="Rubik" w:hAnsi="Rubik" w:cs="Rubik"/>
          <w:sz w:val="20"/>
          <w:szCs w:val="20"/>
        </w:rPr>
        <w:t>qui di seguito indicata/o anche come il “soggetto ospitante”, si impegna</w:t>
      </w:r>
      <w:r w:rsidR="003130B2" w:rsidRPr="00032201">
        <w:rPr>
          <w:rFonts w:ascii="Rubik" w:hAnsi="Rubik" w:cs="Rubik"/>
          <w:sz w:val="20"/>
          <w:szCs w:val="20"/>
        </w:rPr>
        <w:t xml:space="preserve"> ad accogliere a titolo gratuito presso le sue struttu</w:t>
      </w:r>
      <w:r w:rsidR="00805784" w:rsidRPr="00032201">
        <w:rPr>
          <w:rFonts w:ascii="Rubik" w:hAnsi="Rubik" w:cs="Rubik"/>
          <w:sz w:val="20"/>
          <w:szCs w:val="20"/>
        </w:rPr>
        <w:t xml:space="preserve">re </w:t>
      </w:r>
      <w:r w:rsidR="00813553" w:rsidRPr="00032201">
        <w:rPr>
          <w:rFonts w:ascii="Rubik" w:hAnsi="Rubik" w:cs="Rubik"/>
          <w:sz w:val="20"/>
          <w:szCs w:val="20"/>
        </w:rPr>
        <w:t xml:space="preserve">gli studenti </w:t>
      </w:r>
      <w:r w:rsidR="003130B2" w:rsidRPr="00032201">
        <w:rPr>
          <w:rFonts w:ascii="Rubik" w:hAnsi="Rubik" w:cs="Rubik"/>
          <w:sz w:val="20"/>
          <w:szCs w:val="20"/>
        </w:rPr>
        <w:t xml:space="preserve">in </w:t>
      </w:r>
      <w:r w:rsidR="008665A1" w:rsidRPr="00032201">
        <w:rPr>
          <w:rFonts w:ascii="Rubik" w:hAnsi="Rubik" w:cs="Rubik"/>
          <w:sz w:val="20"/>
          <w:szCs w:val="20"/>
        </w:rPr>
        <w:t>PCTO</w:t>
      </w:r>
      <w:r w:rsidR="003130B2" w:rsidRPr="00032201">
        <w:rPr>
          <w:rFonts w:ascii="Rubik" w:hAnsi="Rubik" w:cs="Rubik"/>
          <w:sz w:val="20"/>
          <w:szCs w:val="20"/>
        </w:rPr>
        <w:t xml:space="preserve"> su proposta di </w:t>
      </w:r>
      <w:r w:rsidR="00B14E08" w:rsidRPr="00032201">
        <w:rPr>
          <w:rFonts w:ascii="Rubik" w:hAnsi="Rubik" w:cs="Rubik"/>
          <w:b/>
          <w:sz w:val="20"/>
          <w:szCs w:val="20"/>
        </w:rPr>
        <w:t>____________________________________________</w:t>
      </w:r>
      <w:r w:rsidR="003130B2" w:rsidRPr="00032201">
        <w:rPr>
          <w:rFonts w:ascii="Rubik" w:hAnsi="Rubik" w:cs="Rubik"/>
          <w:b/>
          <w:sz w:val="20"/>
          <w:szCs w:val="20"/>
        </w:rPr>
        <w:t xml:space="preserve">, </w:t>
      </w:r>
      <w:r w:rsidR="003130B2" w:rsidRPr="00032201">
        <w:rPr>
          <w:rFonts w:ascii="Rubik" w:hAnsi="Rubik" w:cs="Rubik"/>
          <w:sz w:val="20"/>
          <w:szCs w:val="20"/>
        </w:rPr>
        <w:t>di seguito indicata/o anche come il “istituzione scolastica”.</w:t>
      </w:r>
    </w:p>
    <w:p w:rsidR="00DE4558" w:rsidRPr="00032201" w:rsidRDefault="00DE4558">
      <w:pPr>
        <w:pStyle w:val="Titolo1"/>
        <w:spacing w:before="240" w:after="12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Art. 2.</w:t>
      </w:r>
    </w:p>
    <w:p w:rsidR="00DE4558" w:rsidRPr="00032201" w:rsidRDefault="00DE4558" w:rsidP="0003639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L’accoglimento dello/degli studente/i per i periodi di apprendimento in situazione lavorativa non costituisce rapporto di lavoro;</w:t>
      </w:r>
    </w:p>
    <w:p w:rsidR="00DE4558" w:rsidRPr="00032201" w:rsidRDefault="00380805" w:rsidP="0003639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Ai fini e agli effetti delle disposizioni di cui al D. Lgs. 81/2008, lo studente in PCTO è equiparato al lavoratore, ex art. 2, comma 1 lettera a) del decreto citato</w:t>
      </w:r>
      <w:r w:rsidR="00DE4558" w:rsidRPr="00032201">
        <w:rPr>
          <w:rFonts w:ascii="Rubik" w:hAnsi="Rubik" w:cs="Rubik"/>
          <w:sz w:val="20"/>
          <w:szCs w:val="20"/>
        </w:rPr>
        <w:t xml:space="preserve">. </w:t>
      </w:r>
    </w:p>
    <w:p w:rsidR="00380805" w:rsidRPr="00032201" w:rsidRDefault="00380805" w:rsidP="00036394">
      <w:pPr>
        <w:pStyle w:val="Corpotesto"/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color w:val="000000"/>
          <w:sz w:val="20"/>
          <w:szCs w:val="20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esterno;</w:t>
      </w:r>
    </w:p>
    <w:p w:rsidR="00DE4558" w:rsidRPr="00032201" w:rsidRDefault="00380805" w:rsidP="00380805">
      <w:pPr>
        <w:pStyle w:val="Corpotesto"/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Per ciascun allievo beneficiario del PCTO inserito nella struttura ospitante in base alla presente Convenzione è predisposto un percorso formativo personalizzato, che fa parte integrante della presente Convenzione, coerente con il profilo educativo, culturale e professionale dell’indirizzo di studi;</w:t>
      </w:r>
    </w:p>
    <w:p w:rsidR="00B54886" w:rsidRPr="00032201" w:rsidRDefault="00B54886" w:rsidP="00B54886">
      <w:pPr>
        <w:pStyle w:val="Corpotesto"/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La titolarità del percorso, della progettazione formativa e della certificazione delle competenze acquisite è dell’istituzione scolastica</w:t>
      </w:r>
    </w:p>
    <w:p w:rsidR="00DE4558" w:rsidRPr="00032201" w:rsidRDefault="00DE4558" w:rsidP="00036394">
      <w:pPr>
        <w:pStyle w:val="Corpotesto"/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L’accoglimento dello/degli studente/i minorenni per i periodi di apprendimento in situazione lavorativa non fa acquisire agli stessi la qualifica di “lavoratore minore” di cui alla L.977/67 e successive modifiche.</w:t>
      </w:r>
    </w:p>
    <w:p w:rsidR="00101AD3" w:rsidRPr="00032201" w:rsidRDefault="00101AD3">
      <w:pPr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lastRenderedPageBreak/>
        <w:br w:type="page"/>
      </w:r>
    </w:p>
    <w:p w:rsidR="00101AD3" w:rsidRPr="00032201" w:rsidRDefault="00101AD3" w:rsidP="00101AD3">
      <w:pPr>
        <w:pStyle w:val="Corpotesto"/>
        <w:ind w:left="360"/>
        <w:jc w:val="both"/>
        <w:rPr>
          <w:rFonts w:ascii="Rubik" w:hAnsi="Rubik" w:cs="Rubik"/>
          <w:sz w:val="20"/>
          <w:szCs w:val="20"/>
        </w:rPr>
      </w:pPr>
    </w:p>
    <w:p w:rsidR="00DE4558" w:rsidRPr="00032201" w:rsidRDefault="00DE4558">
      <w:pPr>
        <w:pStyle w:val="Titolo1"/>
        <w:spacing w:before="240" w:after="12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Art. 3.</w:t>
      </w:r>
    </w:p>
    <w:p w:rsidR="00DE4558" w:rsidRPr="00032201" w:rsidRDefault="00DE4558" w:rsidP="00302BD7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Il docente tutor interno svolge le seguenti funzioni: </w:t>
      </w:r>
    </w:p>
    <w:p w:rsidR="00380805" w:rsidRPr="00032201" w:rsidRDefault="00380805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48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elabora, insieme al tutor esterno, il percorso formativo personalizzato sottoscritto dalle parti coinvolte (scuola, struttura ospitante, studente/soggetti esercenti la potestà genitoriale);</w:t>
      </w:r>
    </w:p>
    <w:p w:rsidR="00B54886" w:rsidRPr="00032201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assiste e guida lo studente nei PCTO e ne verifica, in collaborazione con il tutor esterno, il corretto svolgimento;</w:t>
      </w:r>
    </w:p>
    <w:p w:rsidR="00B54886" w:rsidRPr="00032201" w:rsidRDefault="00B54886" w:rsidP="00032201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gestisce le relazioni con il contesto in cui si sviluppa l’esperienza di PCTO, rapportandosi con il tutor</w:t>
      </w:r>
      <w:r w:rsidR="00032201">
        <w:rPr>
          <w:rFonts w:ascii="Rubik" w:hAnsi="Rubik" w:cs="Rubik"/>
          <w:sz w:val="20"/>
          <w:szCs w:val="20"/>
        </w:rPr>
        <w:t xml:space="preserve"> </w:t>
      </w:r>
      <w:r w:rsidRPr="00032201">
        <w:rPr>
          <w:rFonts w:ascii="Rubik" w:hAnsi="Rubik" w:cs="Rubik"/>
          <w:sz w:val="20"/>
          <w:szCs w:val="20"/>
        </w:rPr>
        <w:t>esterno;</w:t>
      </w:r>
    </w:p>
    <w:p w:rsidR="00B54886" w:rsidRPr="00032201" w:rsidRDefault="00B54886" w:rsidP="00D7399F">
      <w:pPr>
        <w:pStyle w:val="Rientrocorpodeltesto"/>
        <w:numPr>
          <w:ilvl w:val="1"/>
          <w:numId w:val="9"/>
        </w:numPr>
        <w:tabs>
          <w:tab w:val="clear" w:pos="1440"/>
        </w:tabs>
        <w:ind w:left="426" w:hanging="426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monitora le attività e affronta le eventuali criticità che dovessero emergere dalle stesse;</w:t>
      </w:r>
    </w:p>
    <w:p w:rsidR="00B54886" w:rsidRPr="00032201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valuta, comunica e valorizza gli obiettivi raggiunti e le competenze progressivamente sviluppate dallo studente;</w:t>
      </w:r>
    </w:p>
    <w:p w:rsidR="00B54886" w:rsidRPr="00032201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promuove l’attività di valutazione sull’efficacia e la coerenza del percorso di PCTO, da parte dello studente coinvolto;</w:t>
      </w:r>
    </w:p>
    <w:p w:rsidR="00B54886" w:rsidRPr="00032201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:rsidR="00B54886" w:rsidRPr="00032201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assiste il Dirigente Scolastico nella redazione della scheda di valutazione sulle strutture con le quali sono state stipulate le convenzioni per le attività di PCTO, evidenziandone il potenziale formativo e le eventuali difficoltà incontrate nella collaborazione.</w:t>
      </w:r>
    </w:p>
    <w:p w:rsidR="00302BD7" w:rsidRPr="00032201" w:rsidRDefault="00302BD7" w:rsidP="00302BD7">
      <w:pPr>
        <w:ind w:left="360"/>
        <w:jc w:val="both"/>
        <w:rPr>
          <w:rFonts w:ascii="Rubik" w:hAnsi="Rubik" w:cs="Rubik"/>
          <w:sz w:val="20"/>
          <w:szCs w:val="20"/>
        </w:rPr>
      </w:pPr>
    </w:p>
    <w:p w:rsidR="00DE4558" w:rsidRPr="00032201" w:rsidRDefault="00DE4558" w:rsidP="00380805">
      <w:pPr>
        <w:numPr>
          <w:ilvl w:val="0"/>
          <w:numId w:val="9"/>
        </w:numPr>
        <w:ind w:left="0" w:firstLine="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Il tutor formativo esterno svolge le seguenti funzioni: </w:t>
      </w:r>
    </w:p>
    <w:p w:rsidR="00DE4558" w:rsidRPr="00032201" w:rsidRDefault="00380805" w:rsidP="00B5488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color w:val="000000"/>
          <w:sz w:val="20"/>
          <w:szCs w:val="20"/>
        </w:rPr>
        <w:t>collabora con il tutor interno alla progettazione, organizzazione e valutazione dell’esperienza di PCTO</w:t>
      </w:r>
      <w:r w:rsidR="00DE4558" w:rsidRPr="00032201">
        <w:rPr>
          <w:rFonts w:ascii="Rubik" w:hAnsi="Rubik" w:cs="Rubik"/>
          <w:sz w:val="20"/>
          <w:szCs w:val="20"/>
        </w:rPr>
        <w:t xml:space="preserve">; </w:t>
      </w:r>
    </w:p>
    <w:p w:rsidR="00DE4558" w:rsidRPr="00032201" w:rsidRDefault="00380805" w:rsidP="00B5488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color w:val="000000"/>
          <w:sz w:val="20"/>
          <w:szCs w:val="20"/>
        </w:rPr>
        <w:t>favorisce l’inserimento dello studente nel contesto operativo, lo affianca e lo assiste nel percorso</w:t>
      </w:r>
      <w:r w:rsidR="00DE4558" w:rsidRPr="00032201">
        <w:rPr>
          <w:rFonts w:ascii="Rubik" w:hAnsi="Rubik" w:cs="Rubik"/>
          <w:sz w:val="20"/>
          <w:szCs w:val="20"/>
        </w:rPr>
        <w:t xml:space="preserve">; </w:t>
      </w:r>
    </w:p>
    <w:p w:rsidR="00DE4558" w:rsidRPr="00032201" w:rsidRDefault="00380805" w:rsidP="00101AD3">
      <w:pPr>
        <w:numPr>
          <w:ilvl w:val="0"/>
          <w:numId w:val="10"/>
        </w:numPr>
        <w:tabs>
          <w:tab w:val="clear" w:pos="720"/>
          <w:tab w:val="num" w:pos="360"/>
        </w:tabs>
        <w:ind w:left="426" w:right="-93" w:hanging="42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color w:val="000000"/>
          <w:sz w:val="20"/>
          <w:szCs w:val="20"/>
        </w:rPr>
        <w:t>garantisce l’informazione/formazione dello/i studente/i sui rischi specifici aziendali, nel rispetto delle procedure interne</w:t>
      </w:r>
      <w:r w:rsidR="00DE4558" w:rsidRPr="00032201">
        <w:rPr>
          <w:rFonts w:ascii="Rubik" w:hAnsi="Rubik" w:cs="Rubik"/>
          <w:sz w:val="20"/>
          <w:szCs w:val="20"/>
        </w:rPr>
        <w:t>;</w:t>
      </w:r>
    </w:p>
    <w:p w:rsidR="00DE4558" w:rsidRPr="00032201" w:rsidRDefault="00DE4558" w:rsidP="00101AD3">
      <w:pPr>
        <w:numPr>
          <w:ilvl w:val="0"/>
          <w:numId w:val="10"/>
        </w:numPr>
        <w:tabs>
          <w:tab w:val="clear" w:pos="720"/>
          <w:tab w:val="num" w:pos="360"/>
        </w:tabs>
        <w:ind w:left="426" w:hanging="42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pianifica ed organizza le attività in base al progetto formativo, coordinandosi anche con altre figure professionali presenti nella struttura ospitante;</w:t>
      </w:r>
    </w:p>
    <w:p w:rsidR="00DE4558" w:rsidRPr="00032201" w:rsidRDefault="00DE4558" w:rsidP="00B5488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coinvolge lo studente nel processo di valutazione dell’esperienza; </w:t>
      </w:r>
    </w:p>
    <w:p w:rsidR="00D7399F" w:rsidRPr="00032201" w:rsidRDefault="00D7399F" w:rsidP="00D7399F">
      <w:pPr>
        <w:pStyle w:val="Paragrafoelenco"/>
        <w:numPr>
          <w:ilvl w:val="0"/>
          <w:numId w:val="10"/>
        </w:numPr>
        <w:tabs>
          <w:tab w:val="clear" w:pos="720"/>
          <w:tab w:val="num" w:pos="360"/>
        </w:tabs>
        <w:ind w:left="426" w:hanging="426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fornisce all’istituzione scolastica gli elementi concordati per valutare le attività dello studente e l’efficacia del processo formativo.</w:t>
      </w:r>
    </w:p>
    <w:p w:rsidR="00545DE6" w:rsidRPr="00032201" w:rsidRDefault="00545DE6" w:rsidP="00302BD7">
      <w:pPr>
        <w:ind w:left="720"/>
        <w:jc w:val="both"/>
        <w:rPr>
          <w:rFonts w:ascii="Rubik" w:hAnsi="Rubik" w:cs="Rubik"/>
          <w:sz w:val="20"/>
          <w:szCs w:val="20"/>
        </w:rPr>
      </w:pPr>
    </w:p>
    <w:p w:rsidR="00DE4558" w:rsidRPr="00032201" w:rsidRDefault="00DE4558" w:rsidP="00D7399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Le due figure dei tutor condividono i seguenti compiti: </w:t>
      </w:r>
    </w:p>
    <w:p w:rsidR="00DE4558" w:rsidRPr="00032201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</w:p>
    <w:p w:rsidR="00DE4558" w:rsidRPr="00032201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controllo della frequenza e dell’attuazione del percorso formativo personalizzato; </w:t>
      </w:r>
    </w:p>
    <w:p w:rsidR="00DE4558" w:rsidRPr="00032201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raccordo tra le esperienze formative in aula e quella in contesto lavorativo; </w:t>
      </w:r>
    </w:p>
    <w:p w:rsidR="00DE4558" w:rsidRPr="00032201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elaborazione di un report sull’esperienza svolta e sulle acquisizioni di ciascun allievo, che concorre alla valutazione e alla certificazione delle competenze da parte del Consiglio di classe; </w:t>
      </w:r>
    </w:p>
    <w:p w:rsidR="00805784" w:rsidRPr="00032201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verifica del rispetto da parte dello studente degli obblighi propri di ciascun lavoratore di cui all’art. 20 D. Lgs. 81/2008. In particolare la violazione da parte dello studente degli obblighi richiamati dalla norma citata e dal percorso formativo saranno segnalati dal tutor formativo esterno al docente tutor interno affinché quest’ultimo possa at</w:t>
      </w:r>
      <w:r w:rsidR="00302BD7" w:rsidRPr="00032201">
        <w:rPr>
          <w:rFonts w:ascii="Rubik" w:hAnsi="Rubik" w:cs="Rubik"/>
          <w:sz w:val="20"/>
          <w:szCs w:val="20"/>
        </w:rPr>
        <w:t>t</w:t>
      </w:r>
      <w:r w:rsidRPr="00032201">
        <w:rPr>
          <w:rFonts w:ascii="Rubik" w:hAnsi="Rubik" w:cs="Rubik"/>
          <w:sz w:val="20"/>
          <w:szCs w:val="20"/>
        </w:rPr>
        <w:t>ivare le azioni necessarie.</w:t>
      </w:r>
    </w:p>
    <w:p w:rsidR="00DE4558" w:rsidRPr="00032201" w:rsidRDefault="00DE4558">
      <w:pPr>
        <w:pStyle w:val="Titolo1"/>
        <w:spacing w:before="240" w:after="12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Art. 4</w:t>
      </w:r>
    </w:p>
    <w:p w:rsidR="00DE4558" w:rsidRPr="00032201" w:rsidRDefault="00DE4558" w:rsidP="00302BD7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1. </w:t>
      </w:r>
      <w:r w:rsidR="008665A1" w:rsidRPr="00032201">
        <w:rPr>
          <w:rFonts w:ascii="Rubik" w:hAnsi="Rubik" w:cs="Rubik"/>
          <w:sz w:val="20"/>
          <w:szCs w:val="20"/>
        </w:rPr>
        <w:t>Durante lo svolgimento del percorso PCTO il/i beneficiario/i del percorso è tenuto/sono tenuti a</w:t>
      </w:r>
      <w:r w:rsidRPr="00032201">
        <w:rPr>
          <w:rFonts w:ascii="Rubik" w:hAnsi="Rubik" w:cs="Rubik"/>
          <w:sz w:val="20"/>
          <w:szCs w:val="20"/>
        </w:rPr>
        <w:t>:</w:t>
      </w:r>
    </w:p>
    <w:p w:rsidR="00DE4558" w:rsidRPr="00032201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svolgere le attività previste dal percorso formativo personalizzato;</w:t>
      </w:r>
    </w:p>
    <w:p w:rsidR="00DE4558" w:rsidRPr="00032201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rispettare le norme in materia di igiene e sicurezza e salute sui luoghi di lavoro nonché tutte le disposizioni, istruzioni, prescrizioni, regolamenti interni, previsti a tale scopo;</w:t>
      </w:r>
    </w:p>
    <w:p w:rsidR="00DE4558" w:rsidRPr="00032201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:rsidR="00DE4558" w:rsidRPr="00032201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seguire le indicazioni dei tutor e fare riferimento ad essi per qualsiasi esigenza di tipo organizzativo o altre evenienze.</w:t>
      </w:r>
    </w:p>
    <w:p w:rsidR="00DE4558" w:rsidRPr="00032201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rispettare gli obblighi di cui al </w:t>
      </w:r>
      <w:proofErr w:type="spellStart"/>
      <w:r w:rsidRPr="00032201">
        <w:rPr>
          <w:rFonts w:ascii="Rubik" w:hAnsi="Rubik" w:cs="Rubik"/>
          <w:sz w:val="20"/>
          <w:szCs w:val="20"/>
        </w:rPr>
        <w:t>D.Lgs.</w:t>
      </w:r>
      <w:proofErr w:type="spellEnd"/>
      <w:r w:rsidRPr="00032201">
        <w:rPr>
          <w:rFonts w:ascii="Rubik" w:hAnsi="Rubik" w:cs="Rubik"/>
          <w:sz w:val="20"/>
          <w:szCs w:val="20"/>
        </w:rPr>
        <w:t xml:space="preserve"> 81/2008, art. 20. </w:t>
      </w:r>
    </w:p>
    <w:p w:rsidR="00DE4558" w:rsidRPr="00032201" w:rsidRDefault="00DE4558" w:rsidP="00302BD7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DE4558" w:rsidRPr="00032201" w:rsidRDefault="00101AD3" w:rsidP="00101AD3">
      <w:pPr>
        <w:pStyle w:val="Titolo1"/>
        <w:tabs>
          <w:tab w:val="left" w:pos="4080"/>
          <w:tab w:val="center" w:pos="5032"/>
        </w:tabs>
        <w:spacing w:before="240" w:after="120"/>
        <w:jc w:val="left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ab/>
      </w:r>
      <w:r w:rsidRPr="00032201">
        <w:rPr>
          <w:rFonts w:ascii="Rubik" w:hAnsi="Rubik" w:cs="Rubik"/>
          <w:sz w:val="20"/>
          <w:szCs w:val="20"/>
        </w:rPr>
        <w:tab/>
      </w:r>
      <w:r w:rsidR="00DE4558" w:rsidRPr="00032201">
        <w:rPr>
          <w:rFonts w:ascii="Rubik" w:hAnsi="Rubik" w:cs="Rubik"/>
          <w:sz w:val="20"/>
          <w:szCs w:val="20"/>
        </w:rPr>
        <w:t>Art. 5</w:t>
      </w:r>
    </w:p>
    <w:p w:rsidR="00302BD7" w:rsidRPr="00032201" w:rsidRDefault="008665A1" w:rsidP="008665A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L’istituzione scolastica assicura il/i beneficiario/i del percorso PCTO contro gli infortuni sul lavoro</w:t>
      </w:r>
      <w:r w:rsidR="00DE4558" w:rsidRPr="00032201">
        <w:rPr>
          <w:rFonts w:ascii="Rubik" w:hAnsi="Rubik" w:cs="Rubik"/>
          <w:sz w:val="20"/>
          <w:szCs w:val="20"/>
        </w:rPr>
        <w:t>, nonc</w:t>
      </w:r>
      <w:r w:rsidR="000463BA" w:rsidRPr="00032201">
        <w:rPr>
          <w:rFonts w:ascii="Rubik" w:hAnsi="Rubik" w:cs="Rubik"/>
          <w:sz w:val="20"/>
          <w:szCs w:val="20"/>
        </w:rPr>
        <w:t>hé per la responsabilità civile.</w:t>
      </w:r>
    </w:p>
    <w:p w:rsidR="00DE4558" w:rsidRPr="00032201" w:rsidRDefault="00DE4558" w:rsidP="00DE455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Gli</w:t>
      </w:r>
      <w:r w:rsidR="000463BA" w:rsidRPr="00032201">
        <w:rPr>
          <w:rFonts w:ascii="Rubik" w:hAnsi="Rubik" w:cs="Rubik"/>
          <w:sz w:val="20"/>
          <w:szCs w:val="20"/>
        </w:rPr>
        <w:t xml:space="preserve"> studenti, in quanto iscritti all’istituzione scolastica</w:t>
      </w:r>
      <w:r w:rsidRPr="00032201">
        <w:rPr>
          <w:rFonts w:ascii="Rubik" w:hAnsi="Rubik" w:cs="Rubik"/>
          <w:sz w:val="20"/>
          <w:szCs w:val="20"/>
        </w:rPr>
        <w:t>, sono coperti dalla compagnia assicurativa della scuola; inoltre quest’ultima assicura ciascun studente presso INAIL per i rischi connessi a tutte le attività formative incluso tirocinio svolto fuori dalla sede della scuola, anche in orario extra-scolastico, inclusi i percorsi per accedere alle attività stesse, comprese possibili uscite sul territorio collegate all’attività svolta. In caso di incidente durante lo svolgimento del percorso il soggetto ospitante si impegna a segnalare l’evento, entro i tempi previsti dalla normativa vigente, agli istituti assicurativi (facendo riferimento al numero della polizza sottoscritta dal soggetto promotore) ed al soggetto promotore.</w:t>
      </w:r>
    </w:p>
    <w:p w:rsidR="00DE4558" w:rsidRPr="00032201" w:rsidRDefault="008665A1" w:rsidP="008665A1">
      <w:pPr>
        <w:numPr>
          <w:ilvl w:val="0"/>
          <w:numId w:val="7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Ai fini dell’applicazione dell’articolo 18 del D. Lgs. 81/2008 il soggetto promotore si fa carico dei seguenti obblighi</w:t>
      </w:r>
      <w:r w:rsidR="00DE4558" w:rsidRPr="00032201">
        <w:rPr>
          <w:rFonts w:ascii="Rubik" w:hAnsi="Rubik" w:cs="Rubik"/>
          <w:sz w:val="20"/>
          <w:szCs w:val="20"/>
        </w:rPr>
        <w:t xml:space="preserve">: </w:t>
      </w:r>
    </w:p>
    <w:p w:rsidR="00DE4558" w:rsidRPr="00032201" w:rsidRDefault="008665A1" w:rsidP="00D7399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tener conto delle capacità e delle condizioni della struttura ospitante, in rapporto alla salute e sicurezza degli studenti impegnati nelle attività di PCTO</w:t>
      </w:r>
      <w:r w:rsidR="00DE4558" w:rsidRPr="00032201">
        <w:rPr>
          <w:rFonts w:ascii="Rubik" w:hAnsi="Rubik" w:cs="Rubik"/>
          <w:sz w:val="20"/>
          <w:szCs w:val="20"/>
        </w:rPr>
        <w:t xml:space="preserve">; </w:t>
      </w:r>
    </w:p>
    <w:p w:rsidR="00DE4558" w:rsidRPr="00032201" w:rsidRDefault="00DE4558" w:rsidP="00D7399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informare</w:t>
      </w:r>
      <w:r w:rsidR="003454A3" w:rsidRPr="00032201">
        <w:rPr>
          <w:rFonts w:ascii="Rubik" w:hAnsi="Rubik" w:cs="Rubik"/>
          <w:sz w:val="20"/>
          <w:szCs w:val="20"/>
        </w:rPr>
        <w:t xml:space="preserve"> e </w:t>
      </w:r>
      <w:r w:rsidRPr="00032201">
        <w:rPr>
          <w:rFonts w:ascii="Rubik" w:hAnsi="Rubik" w:cs="Rubik"/>
          <w:sz w:val="20"/>
          <w:szCs w:val="20"/>
        </w:rPr>
        <w:t xml:space="preserve">formare lo studente in materia di norme relative a igiene, sicurezza </w:t>
      </w:r>
      <w:r w:rsidR="003454A3" w:rsidRPr="00032201">
        <w:rPr>
          <w:rFonts w:ascii="Rubik" w:hAnsi="Rubik" w:cs="Rubik"/>
          <w:sz w:val="20"/>
          <w:szCs w:val="20"/>
        </w:rPr>
        <w:t xml:space="preserve">generale </w:t>
      </w:r>
      <w:r w:rsidRPr="00032201">
        <w:rPr>
          <w:rFonts w:ascii="Rubik" w:hAnsi="Rubik" w:cs="Rubik"/>
          <w:sz w:val="20"/>
          <w:szCs w:val="20"/>
        </w:rPr>
        <w:t xml:space="preserve">e salute sui luoghi di lavoro, con particolare riguardo agli obblighi dello studente ex art. 20 D. Lgs. 81/2008; </w:t>
      </w:r>
    </w:p>
    <w:p w:rsidR="00AD7E2E" w:rsidRPr="00032201" w:rsidRDefault="00DE4558" w:rsidP="00D7399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designare un tutor interno che sia competente e adeguatamente formato in materia di sicurezza e salute nei luoghi di lavoro o che si avvalga di professionalità adeguate in materia (es. RSPP);</w:t>
      </w:r>
    </w:p>
    <w:p w:rsidR="00DE4558" w:rsidRPr="00032201" w:rsidRDefault="00DE4558">
      <w:pPr>
        <w:pStyle w:val="Titolo1"/>
        <w:spacing w:before="240" w:after="12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Art. 6</w:t>
      </w:r>
    </w:p>
    <w:p w:rsidR="00DE4558" w:rsidRPr="00032201" w:rsidRDefault="00DE4558" w:rsidP="00302BD7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1. Il soggetto ospitante si impegna a:</w:t>
      </w:r>
    </w:p>
    <w:p w:rsidR="00DE4558" w:rsidRPr="00032201" w:rsidRDefault="008665A1" w:rsidP="00D7399F">
      <w:pPr>
        <w:pStyle w:val="Corpotesto"/>
        <w:numPr>
          <w:ilvl w:val="1"/>
          <w:numId w:val="17"/>
        </w:numPr>
        <w:ind w:left="284" w:hanging="30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garantire al beneficiario/ai beneficiari del percorso, per il tramite del tutor della struttura ospitante, l’assistenza e la formazione necessarie al buon esito dell’attività di PCTO, nonché la dichiarazione delle competenze acquisite nel contesto di lavoro</w:t>
      </w:r>
      <w:r w:rsidR="00DE4558" w:rsidRPr="00032201">
        <w:rPr>
          <w:rFonts w:ascii="Rubik" w:hAnsi="Rubik" w:cs="Rubik"/>
          <w:sz w:val="20"/>
          <w:szCs w:val="20"/>
        </w:rPr>
        <w:t>;</w:t>
      </w:r>
    </w:p>
    <w:p w:rsidR="00DE4558" w:rsidRPr="00032201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rispettare le norme antinfortunistiche e di igiene sul lavoro;</w:t>
      </w:r>
    </w:p>
    <w:p w:rsidR="00DE4558" w:rsidRPr="00032201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consentire al tutor del soggetto promotore di contattare il beneficiario/i beneficiari del percorso e il tutor della strut</w:t>
      </w:r>
      <w:r w:rsidR="00302BD7" w:rsidRPr="00032201">
        <w:rPr>
          <w:rFonts w:ascii="Rubik" w:hAnsi="Rubik" w:cs="Rubik"/>
          <w:sz w:val="20"/>
          <w:szCs w:val="20"/>
        </w:rPr>
        <w:t>t</w:t>
      </w:r>
      <w:r w:rsidRPr="00032201">
        <w:rPr>
          <w:rFonts w:ascii="Rubik" w:hAnsi="Rubik" w:cs="Rubik"/>
          <w:sz w:val="20"/>
          <w:szCs w:val="20"/>
        </w:rPr>
        <w:t>ura ospitante per verificare l’andamento della formazione in contesto lavorativo, per coordinare l’intero percorso formativo e per la stesura della relazione finale;</w:t>
      </w:r>
    </w:p>
    <w:p w:rsidR="00DE4558" w:rsidRPr="00032201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informare il soggetto promotore di qualsiasi incidente accada al beneficiario/ai beneficiari;</w:t>
      </w:r>
    </w:p>
    <w:p w:rsidR="005C162A" w:rsidRPr="00032201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individuare il tutor esterno in un soggetto che sia competente e adeguatamente formato in materia di sicurezza </w:t>
      </w:r>
      <w:r w:rsidR="003454A3" w:rsidRPr="00032201">
        <w:rPr>
          <w:rFonts w:ascii="Rubik" w:hAnsi="Rubik" w:cs="Rubik"/>
          <w:sz w:val="20"/>
          <w:szCs w:val="20"/>
        </w:rPr>
        <w:t xml:space="preserve">specifica </w:t>
      </w:r>
      <w:r w:rsidRPr="00032201">
        <w:rPr>
          <w:rFonts w:ascii="Rubik" w:hAnsi="Rubik" w:cs="Rubik"/>
          <w:sz w:val="20"/>
          <w:szCs w:val="20"/>
        </w:rPr>
        <w:t>e salute nei luoghi di lavoro o che si avvalga di professionalità adeguate in materia (es. RSPP).</w:t>
      </w:r>
    </w:p>
    <w:p w:rsidR="00232866" w:rsidRPr="00032201" w:rsidRDefault="00232866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0"/>
          <w:szCs w:val="20"/>
        </w:rPr>
      </w:pPr>
    </w:p>
    <w:p w:rsidR="00DE4558" w:rsidRPr="00032201" w:rsidRDefault="00DE4558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0"/>
          <w:szCs w:val="20"/>
        </w:rPr>
      </w:pPr>
      <w:r w:rsidRPr="00032201">
        <w:rPr>
          <w:rFonts w:ascii="Rubik" w:hAnsi="Rubik" w:cs="Rubik"/>
          <w:b/>
          <w:sz w:val="20"/>
          <w:szCs w:val="20"/>
        </w:rPr>
        <w:t>Art. 7</w:t>
      </w:r>
    </w:p>
    <w:p w:rsidR="00302BD7" w:rsidRPr="00032201" w:rsidRDefault="00302BD7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0"/>
          <w:szCs w:val="20"/>
        </w:rPr>
      </w:pPr>
    </w:p>
    <w:p w:rsidR="00BD6E51" w:rsidRPr="00032201" w:rsidRDefault="00BD6E51" w:rsidP="00101AD3">
      <w:pPr>
        <w:numPr>
          <w:ilvl w:val="0"/>
          <w:numId w:val="8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 xml:space="preserve">La presente convenzione ha validità biennale e dura fino all’espletamento dell’esperienza definita da ciascun percorso formativo personalizzato presso il soggetto ospitante </w:t>
      </w:r>
    </w:p>
    <w:p w:rsidR="00DE4558" w:rsidRPr="00032201" w:rsidRDefault="00DE4558" w:rsidP="00101AD3">
      <w:pPr>
        <w:numPr>
          <w:ilvl w:val="0"/>
          <w:numId w:val="8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È in ogni caso riconosciuta facoltà al soggetto ospitante e al soggetto promotore di risolvere la presente convenzione in caso di violazione degli obblighi in materia di salute e sicurezza nei luoghi di lavoro o del piano formativo personalizza</w:t>
      </w:r>
      <w:r w:rsidR="006C0343" w:rsidRPr="00032201">
        <w:rPr>
          <w:rFonts w:ascii="Rubik" w:hAnsi="Rubik" w:cs="Rubik"/>
          <w:sz w:val="20"/>
          <w:szCs w:val="20"/>
        </w:rPr>
        <w:t>to.</w:t>
      </w:r>
      <w:r w:rsidRPr="00032201">
        <w:rPr>
          <w:rFonts w:ascii="Rubik" w:hAnsi="Rubik" w:cs="Rubik"/>
          <w:sz w:val="20"/>
          <w:szCs w:val="20"/>
        </w:rPr>
        <w:t xml:space="preserve"> </w:t>
      </w:r>
    </w:p>
    <w:p w:rsidR="006C0343" w:rsidRPr="00032201" w:rsidRDefault="006C0343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6C0343" w:rsidRPr="00032201" w:rsidRDefault="006C0343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9E660B" w:rsidP="009E660B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032201">
        <w:rPr>
          <w:rFonts w:ascii="Rubik" w:hAnsi="Rubik" w:cs="Rubik"/>
          <w:b/>
          <w:bCs/>
          <w:sz w:val="20"/>
          <w:szCs w:val="20"/>
        </w:rPr>
        <w:t>Art. 8</w:t>
      </w:r>
    </w:p>
    <w:p w:rsidR="009E660B" w:rsidRPr="00032201" w:rsidRDefault="009E660B" w:rsidP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9E660B" w:rsidP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Il Soggetto Ospitante tratterà secondo le prescrizioni del DLGS 196/2003 tutti i dati personali degli allievi in tirocinio di cui verrà a conoscenza, con particolare riferimento alla liceità, alla correttezza, alla riservatezza e all’adozione delle prescritte misure di sicurezza con riguardo a quando prescritto dal Disciplinare tecnico Allegato B) in materia di Misure Minime di Sicurezza.</w:t>
      </w:r>
    </w:p>
    <w:p w:rsidR="009E660B" w:rsidRPr="00032201" w:rsidRDefault="009E660B" w:rsidP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BC46E0" w:rsidRPr="00032201" w:rsidRDefault="00BC46E0" w:rsidP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9E660B" w:rsidP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Il Soggetto Ospitante, in qualità di titolare del trattamento, dovrà:</w:t>
      </w:r>
    </w:p>
    <w:p w:rsidR="009E660B" w:rsidRPr="00032201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osservare il Decreto Legislativo 30 giugno 2003, n. 196 e le altre disposizioni legislative e regolamentari in materia di riservatezza delle persone osservando i principi di liceità e correttezza;</w:t>
      </w:r>
    </w:p>
    <w:p w:rsidR="009E660B" w:rsidRPr="00032201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lastRenderedPageBreak/>
        <w:t>osservare le disposizioni che verranno impartire di volta in volta e qualora necessario, particolari istruzioni su come debbano essere trattati determinati dati, al fine di ottemperare a quanto previsto dalla normativa sulla privacy;</w:t>
      </w:r>
    </w:p>
    <w:p w:rsidR="009E660B" w:rsidRPr="00032201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individuare gli incaricati del trattamento e successivamente diramare le istruzioni necessarie per un corretto, lecito, sicuro trattamento;</w:t>
      </w:r>
    </w:p>
    <w:p w:rsidR="009E660B" w:rsidRPr="00032201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attuare gli obblighi di informativa e di acquisizione del consenso nei confronti degli interessati;</w:t>
      </w:r>
    </w:p>
    <w:p w:rsidR="009E660B" w:rsidRPr="00032201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garantire all'interessato l'effettivo esercizio dei diritti previsti dall'art. 7 del Decreto Legislativo 30 giugno 2003, n. 196;</w:t>
      </w:r>
    </w:p>
    <w:p w:rsidR="009E660B" w:rsidRPr="00032201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collaborare per l'attuazione delle prescrizioni del Garante;</w:t>
      </w:r>
    </w:p>
    <w:p w:rsidR="009E660B" w:rsidRPr="00032201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predisporre ed aggiornare per la sua attività un sistema di sicurezza idoneo a rispettare le prescrizioni agli articoli da 31 a 36 e Allegato B del Decreto Legislativo 30 giugno 2003, n. 196 e da ogni altra disposizione in materia nonché adeguare il sistema alle future norme regolamentari in materia di sicurezza.</w:t>
      </w:r>
    </w:p>
    <w:p w:rsidR="009E660B" w:rsidRPr="00032201" w:rsidRDefault="009E660B" w:rsidP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9E660B" w:rsidP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Il Soggetto Ospitante inoltre dichiara:</w:t>
      </w:r>
    </w:p>
    <w:p w:rsidR="009E660B" w:rsidRPr="00032201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di essere consapevole che i dati che tratterà nell’espletamento della convenzione stipulata sono dati personali e, come tali, sono soggetti all’applicazione del codice per la protezione dei dati personali;</w:t>
      </w:r>
    </w:p>
    <w:p w:rsidR="009E660B" w:rsidRPr="00032201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di ottemperare agli obblighi previsti dal codice per la protezione dei dati personali;</w:t>
      </w:r>
    </w:p>
    <w:p w:rsidR="009E660B" w:rsidRPr="00032201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="Rubik" w:hAnsi="Rubik" w:cs="Rubik"/>
          <w:sz w:val="20"/>
          <w:szCs w:val="20"/>
        </w:rPr>
      </w:pPr>
      <w:r w:rsidRPr="00032201">
        <w:rPr>
          <w:rFonts w:ascii="Rubik" w:hAnsi="Rubik" w:cs="Rubik"/>
          <w:sz w:val="20"/>
          <w:szCs w:val="20"/>
        </w:rPr>
        <w:t>di adottare le istruzioni specifiche eventualmente ricevute per il trattamento dei dati personali o di integrarle nelle procedure già in essere;</w:t>
      </w:r>
    </w:p>
    <w:p w:rsidR="009E660B" w:rsidRPr="00032201" w:rsidRDefault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032201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Bergamo</w:t>
      </w:r>
      <w:r w:rsidR="009E660B" w:rsidRPr="00032201">
        <w:rPr>
          <w:rFonts w:ascii="Rubik" w:hAnsi="Rubik" w:cs="Rubik"/>
          <w:sz w:val="20"/>
          <w:szCs w:val="20"/>
        </w:rPr>
        <w:t xml:space="preserve">, </w:t>
      </w:r>
    </w:p>
    <w:p w:rsidR="009E660B" w:rsidRPr="00032201" w:rsidRDefault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:rsidR="009E660B" w:rsidRPr="00032201" w:rsidRDefault="009E660B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3125A" w:rsidRPr="00032201" w:rsidTr="00C9727D">
        <w:tc>
          <w:tcPr>
            <w:tcW w:w="4981" w:type="dxa"/>
          </w:tcPr>
          <w:p w:rsidR="0053125A" w:rsidRPr="00032201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53125A" w:rsidRPr="00032201" w:rsidRDefault="0053125A" w:rsidP="00C9727D">
            <w:pPr>
              <w:autoSpaceDE w:val="0"/>
              <w:autoSpaceDN w:val="0"/>
              <w:adjustRightInd w:val="0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 xml:space="preserve">ISTITUTO </w:t>
            </w:r>
            <w:r w:rsidR="00B14E08" w:rsidRPr="00032201">
              <w:rPr>
                <w:rFonts w:ascii="Rubik" w:hAnsi="Rubik" w:cs="Rubik"/>
                <w:sz w:val="20"/>
                <w:szCs w:val="20"/>
              </w:rPr>
              <w:t>(_________________________)</w:t>
            </w:r>
          </w:p>
          <w:p w:rsidR="00B14E08" w:rsidRPr="00032201" w:rsidRDefault="00B14E08" w:rsidP="00C9727D">
            <w:pPr>
              <w:autoSpaceDE w:val="0"/>
              <w:autoSpaceDN w:val="0"/>
              <w:adjustRightInd w:val="0"/>
              <w:rPr>
                <w:rFonts w:ascii="Rubik" w:hAnsi="Rubik" w:cs="Rubik"/>
                <w:sz w:val="20"/>
                <w:szCs w:val="20"/>
              </w:rPr>
            </w:pPr>
          </w:p>
          <w:p w:rsidR="00FB4540" w:rsidRPr="00032201" w:rsidRDefault="00B14E08" w:rsidP="00FB4540">
            <w:pPr>
              <w:autoSpaceDE w:val="0"/>
              <w:autoSpaceDN w:val="0"/>
              <w:adjustRightInd w:val="0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>Il Dirigente Scolastico</w:t>
            </w:r>
            <w:r w:rsidR="00FB4540" w:rsidRPr="00032201">
              <w:rPr>
                <w:rFonts w:ascii="Rubik" w:hAnsi="Rubik" w:cs="Rubik"/>
                <w:sz w:val="20"/>
                <w:szCs w:val="20"/>
              </w:rPr>
              <w:t xml:space="preserve">          </w:t>
            </w:r>
          </w:p>
          <w:p w:rsidR="00FB4540" w:rsidRPr="00032201" w:rsidRDefault="00FB4540" w:rsidP="00FB4540">
            <w:pPr>
              <w:autoSpaceDE w:val="0"/>
              <w:autoSpaceDN w:val="0"/>
              <w:adjustRightInd w:val="0"/>
              <w:rPr>
                <w:rFonts w:ascii="Rubik" w:hAnsi="Rubik" w:cs="Rubik"/>
                <w:sz w:val="20"/>
                <w:szCs w:val="20"/>
              </w:rPr>
            </w:pPr>
          </w:p>
          <w:p w:rsidR="0053125A" w:rsidRPr="00032201" w:rsidRDefault="00FB4540" w:rsidP="00FB4540">
            <w:pPr>
              <w:autoSpaceDE w:val="0"/>
              <w:autoSpaceDN w:val="0"/>
              <w:adjustRightInd w:val="0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 xml:space="preserve">                    </w:t>
            </w:r>
            <w:r w:rsidR="0053125A" w:rsidRPr="00032201">
              <w:rPr>
                <w:rFonts w:ascii="Rubik" w:hAnsi="Rubik" w:cs="Rubik"/>
                <w:sz w:val="20"/>
                <w:szCs w:val="20"/>
              </w:rPr>
              <w:t>(timbro e firma)</w:t>
            </w:r>
          </w:p>
          <w:p w:rsidR="0053125A" w:rsidRPr="00032201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FB4540" w:rsidRPr="00032201" w:rsidRDefault="00FB4540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53125A" w:rsidRPr="00032201" w:rsidRDefault="0053125A" w:rsidP="000E7589">
            <w:pPr>
              <w:autoSpaceDE w:val="0"/>
              <w:autoSpaceDN w:val="0"/>
              <w:adjustRightInd w:val="0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>-------------------------------------------------</w:t>
            </w:r>
          </w:p>
          <w:p w:rsidR="0053125A" w:rsidRPr="00032201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981" w:type="dxa"/>
          </w:tcPr>
          <w:p w:rsidR="0053125A" w:rsidRPr="00032201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53125A" w:rsidRPr="00032201" w:rsidRDefault="00B14E08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>Il Soggetto Ospitante</w:t>
            </w:r>
          </w:p>
          <w:p w:rsidR="00B14E08" w:rsidRPr="00032201" w:rsidRDefault="00B14E08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 xml:space="preserve">Università degli Studi di </w:t>
            </w:r>
            <w:r w:rsidR="00032201">
              <w:rPr>
                <w:rFonts w:ascii="Rubik" w:hAnsi="Rubik" w:cs="Rubik"/>
                <w:sz w:val="20"/>
                <w:szCs w:val="20"/>
              </w:rPr>
              <w:t>Bergamo</w:t>
            </w:r>
          </w:p>
          <w:p w:rsidR="00110CB6" w:rsidRPr="00032201" w:rsidRDefault="00110CB6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1B569B" w:rsidRPr="00032201" w:rsidRDefault="00004F11" w:rsidP="001B569B">
            <w:pPr>
              <w:autoSpaceDE w:val="0"/>
              <w:autoSpaceDN w:val="0"/>
              <w:adjustRightInd w:val="0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                           Dott.ssa Elena Gotti</w:t>
            </w:r>
          </w:p>
          <w:p w:rsidR="00E65D39" w:rsidRDefault="00E65D39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53125A" w:rsidRPr="00032201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>(timbro e firma)</w:t>
            </w:r>
          </w:p>
          <w:p w:rsidR="00E65D39" w:rsidRPr="00032201" w:rsidRDefault="00E65D39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53125A" w:rsidRPr="00032201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53125A" w:rsidRPr="00032201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032201">
              <w:rPr>
                <w:rFonts w:ascii="Rubik" w:hAnsi="Rubik" w:cs="Rubik"/>
                <w:sz w:val="20"/>
                <w:szCs w:val="20"/>
              </w:rPr>
              <w:t>-------------------------------------------------</w:t>
            </w:r>
          </w:p>
        </w:tc>
      </w:tr>
      <w:tr w:rsidR="00004F11" w:rsidRPr="00032201" w:rsidTr="00C9727D">
        <w:tc>
          <w:tcPr>
            <w:tcW w:w="4981" w:type="dxa"/>
          </w:tcPr>
          <w:p w:rsidR="00004F11" w:rsidRPr="00032201" w:rsidRDefault="00004F11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981" w:type="dxa"/>
          </w:tcPr>
          <w:p w:rsidR="00004F11" w:rsidRPr="00032201" w:rsidRDefault="00004F11" w:rsidP="00C9727D">
            <w:pPr>
              <w:autoSpaceDE w:val="0"/>
              <w:autoSpaceDN w:val="0"/>
              <w:adjustRightInd w:val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53125A" w:rsidRPr="00032201" w:rsidRDefault="0053125A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sectPr w:rsidR="0053125A" w:rsidRPr="00032201" w:rsidSect="00101AD3">
      <w:headerReference w:type="default" r:id="rId8"/>
      <w:footerReference w:type="default" r:id="rId9"/>
      <w:footerReference w:type="first" r:id="rId10"/>
      <w:pgSz w:w="12240" w:h="15840"/>
      <w:pgMar w:top="58" w:right="1041" w:bottom="90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C7" w:rsidRDefault="00257FC7">
      <w:r>
        <w:separator/>
      </w:r>
    </w:p>
  </w:endnote>
  <w:endnote w:type="continuationSeparator" w:id="0">
    <w:p w:rsidR="00257FC7" w:rsidRDefault="002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165804"/>
      <w:docPartObj>
        <w:docPartGallery w:val="Page Numbers (Bottom of Page)"/>
        <w:docPartUnique/>
      </w:docPartObj>
    </w:sdtPr>
    <w:sdtEndPr/>
    <w:sdtContent>
      <w:p w:rsidR="004E0F67" w:rsidRDefault="004E0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AA">
          <w:rPr>
            <w:noProof/>
          </w:rPr>
          <w:t>5</w:t>
        </w:r>
        <w:r>
          <w:fldChar w:fldCharType="end"/>
        </w:r>
      </w:p>
    </w:sdtContent>
  </w:sdt>
  <w:p w:rsidR="00F30228" w:rsidRDefault="00F302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132923"/>
      <w:docPartObj>
        <w:docPartGallery w:val="Page Numbers (Bottom of Page)"/>
        <w:docPartUnique/>
      </w:docPartObj>
    </w:sdtPr>
    <w:sdtEndPr/>
    <w:sdtContent>
      <w:p w:rsidR="00101AD3" w:rsidRDefault="00101A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AA">
          <w:rPr>
            <w:noProof/>
          </w:rPr>
          <w:t>1</w:t>
        </w:r>
        <w:r>
          <w:fldChar w:fldCharType="end"/>
        </w:r>
      </w:p>
    </w:sdtContent>
  </w:sdt>
  <w:p w:rsidR="00101AD3" w:rsidRDefault="00101A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C7" w:rsidRDefault="00257FC7">
      <w:r>
        <w:separator/>
      </w:r>
    </w:p>
  </w:footnote>
  <w:footnote w:type="continuationSeparator" w:id="0">
    <w:p w:rsidR="00257FC7" w:rsidRDefault="002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E0" w:rsidRDefault="00BC46E0" w:rsidP="0087459D">
    <w:pPr>
      <w:pStyle w:val="Intestazione"/>
      <w:rPr>
        <w:noProof/>
      </w:rPr>
    </w:pPr>
  </w:p>
  <w:p w:rsidR="00101AD3" w:rsidRDefault="00101AD3" w:rsidP="0087459D">
    <w:pPr>
      <w:pStyle w:val="Intestazione"/>
      <w:rPr>
        <w:noProof/>
      </w:rPr>
    </w:pPr>
  </w:p>
  <w:p w:rsidR="00DE4558" w:rsidRDefault="00DE4558" w:rsidP="0087459D">
    <w:pPr>
      <w:pStyle w:val="Intestazione"/>
    </w:pPr>
  </w:p>
  <w:p w:rsidR="00203C93" w:rsidRDefault="00101AD3" w:rsidP="00101AD3">
    <w:pPr>
      <w:pStyle w:val="Intestazione"/>
      <w:tabs>
        <w:tab w:val="clear" w:pos="4819"/>
        <w:tab w:val="clear" w:pos="9638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09D"/>
    <w:multiLevelType w:val="hybridMultilevel"/>
    <w:tmpl w:val="365AAD8A"/>
    <w:lvl w:ilvl="0" w:tplc="0EB48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06D0B"/>
    <w:multiLevelType w:val="hybridMultilevel"/>
    <w:tmpl w:val="0AEC59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19"/>
    <w:multiLevelType w:val="hybridMultilevel"/>
    <w:tmpl w:val="A06267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80C"/>
    <w:multiLevelType w:val="hybridMultilevel"/>
    <w:tmpl w:val="4FD06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1402"/>
    <w:multiLevelType w:val="hybridMultilevel"/>
    <w:tmpl w:val="85CC6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504A"/>
    <w:multiLevelType w:val="hybridMultilevel"/>
    <w:tmpl w:val="6DEC5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7618C"/>
    <w:multiLevelType w:val="hybridMultilevel"/>
    <w:tmpl w:val="9F5C2E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CB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E1936"/>
    <w:multiLevelType w:val="hybridMultilevel"/>
    <w:tmpl w:val="1DC681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BD5AC7"/>
    <w:multiLevelType w:val="hybridMultilevel"/>
    <w:tmpl w:val="80CEC3D6"/>
    <w:lvl w:ilvl="0" w:tplc="32D2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631D8"/>
    <w:multiLevelType w:val="hybridMultilevel"/>
    <w:tmpl w:val="D63A0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0393"/>
    <w:multiLevelType w:val="hybridMultilevel"/>
    <w:tmpl w:val="EC947350"/>
    <w:lvl w:ilvl="0" w:tplc="DB3C42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54C"/>
    <w:multiLevelType w:val="hybridMultilevel"/>
    <w:tmpl w:val="C68090D8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30E9"/>
    <w:multiLevelType w:val="hybridMultilevel"/>
    <w:tmpl w:val="D7127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1188E"/>
    <w:multiLevelType w:val="hybridMultilevel"/>
    <w:tmpl w:val="AB7C341A"/>
    <w:lvl w:ilvl="0" w:tplc="6116E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044C"/>
    <w:multiLevelType w:val="hybridMultilevel"/>
    <w:tmpl w:val="22E05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4F16"/>
    <w:multiLevelType w:val="hybridMultilevel"/>
    <w:tmpl w:val="8BE69C64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CE6A3B"/>
    <w:multiLevelType w:val="hybridMultilevel"/>
    <w:tmpl w:val="50485D9C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50238B"/>
    <w:multiLevelType w:val="hybridMultilevel"/>
    <w:tmpl w:val="662C1A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D521D"/>
    <w:multiLevelType w:val="hybridMultilevel"/>
    <w:tmpl w:val="BCEC210C"/>
    <w:lvl w:ilvl="0" w:tplc="49523F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C75DD"/>
    <w:multiLevelType w:val="hybridMultilevel"/>
    <w:tmpl w:val="CFBAB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96CE4"/>
    <w:multiLevelType w:val="hybridMultilevel"/>
    <w:tmpl w:val="753ACCD2"/>
    <w:lvl w:ilvl="0" w:tplc="4DFADDB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57DCD"/>
    <w:multiLevelType w:val="hybridMultilevel"/>
    <w:tmpl w:val="FCE6A9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C7564"/>
    <w:multiLevelType w:val="hybridMultilevel"/>
    <w:tmpl w:val="7F3C8904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C0250"/>
    <w:multiLevelType w:val="hybridMultilevel"/>
    <w:tmpl w:val="623855DE"/>
    <w:lvl w:ilvl="0" w:tplc="92CE78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16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21"/>
  </w:num>
  <w:num w:numId="17">
    <w:abstractNumId w:val="3"/>
  </w:num>
  <w:num w:numId="18">
    <w:abstractNumId w:val="9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E"/>
    <w:rsid w:val="00004F11"/>
    <w:rsid w:val="00010804"/>
    <w:rsid w:val="00020BD0"/>
    <w:rsid w:val="00022FB3"/>
    <w:rsid w:val="00032201"/>
    <w:rsid w:val="00036394"/>
    <w:rsid w:val="000463BA"/>
    <w:rsid w:val="00053E34"/>
    <w:rsid w:val="000832EB"/>
    <w:rsid w:val="00084AC6"/>
    <w:rsid w:val="000951D5"/>
    <w:rsid w:val="000A2242"/>
    <w:rsid w:val="000A42A3"/>
    <w:rsid w:val="000A6037"/>
    <w:rsid w:val="000B2AC3"/>
    <w:rsid w:val="000B3AE8"/>
    <w:rsid w:val="000B3C10"/>
    <w:rsid w:val="000B55E2"/>
    <w:rsid w:val="000B7477"/>
    <w:rsid w:val="000D3451"/>
    <w:rsid w:val="000D6165"/>
    <w:rsid w:val="000D789E"/>
    <w:rsid w:val="000E0DD7"/>
    <w:rsid w:val="000E1F0D"/>
    <w:rsid w:val="000E3E9D"/>
    <w:rsid w:val="000E7589"/>
    <w:rsid w:val="000F3183"/>
    <w:rsid w:val="000F3DFA"/>
    <w:rsid w:val="00101AD3"/>
    <w:rsid w:val="0010375D"/>
    <w:rsid w:val="00110CB6"/>
    <w:rsid w:val="00133FC2"/>
    <w:rsid w:val="0014446D"/>
    <w:rsid w:val="00150254"/>
    <w:rsid w:val="0016440A"/>
    <w:rsid w:val="00191296"/>
    <w:rsid w:val="001924BD"/>
    <w:rsid w:val="00193166"/>
    <w:rsid w:val="00193771"/>
    <w:rsid w:val="001A506E"/>
    <w:rsid w:val="001B569B"/>
    <w:rsid w:val="001C2308"/>
    <w:rsid w:val="001C6BFE"/>
    <w:rsid w:val="001D0F14"/>
    <w:rsid w:val="001E764B"/>
    <w:rsid w:val="001F043F"/>
    <w:rsid w:val="00203C93"/>
    <w:rsid w:val="00204573"/>
    <w:rsid w:val="00232866"/>
    <w:rsid w:val="00240CD4"/>
    <w:rsid w:val="00246A85"/>
    <w:rsid w:val="00250C45"/>
    <w:rsid w:val="00257FC7"/>
    <w:rsid w:val="0028684A"/>
    <w:rsid w:val="00291D47"/>
    <w:rsid w:val="00292447"/>
    <w:rsid w:val="002B0EFC"/>
    <w:rsid w:val="002B5994"/>
    <w:rsid w:val="002C021F"/>
    <w:rsid w:val="002E3A16"/>
    <w:rsid w:val="002E74A8"/>
    <w:rsid w:val="002F69E1"/>
    <w:rsid w:val="003013F2"/>
    <w:rsid w:val="00302BD7"/>
    <w:rsid w:val="003130B2"/>
    <w:rsid w:val="0032689C"/>
    <w:rsid w:val="00332AB5"/>
    <w:rsid w:val="0033359A"/>
    <w:rsid w:val="003450B1"/>
    <w:rsid w:val="003454A3"/>
    <w:rsid w:val="003566C1"/>
    <w:rsid w:val="00365AC4"/>
    <w:rsid w:val="00380805"/>
    <w:rsid w:val="003B59FC"/>
    <w:rsid w:val="003D5826"/>
    <w:rsid w:val="003E2279"/>
    <w:rsid w:val="003E5ED5"/>
    <w:rsid w:val="003E751B"/>
    <w:rsid w:val="003F21BE"/>
    <w:rsid w:val="00406DCE"/>
    <w:rsid w:val="00411222"/>
    <w:rsid w:val="00457118"/>
    <w:rsid w:val="00470852"/>
    <w:rsid w:val="004762ED"/>
    <w:rsid w:val="00491FAB"/>
    <w:rsid w:val="00495E14"/>
    <w:rsid w:val="004A38E8"/>
    <w:rsid w:val="004A5758"/>
    <w:rsid w:val="004B139F"/>
    <w:rsid w:val="004B465F"/>
    <w:rsid w:val="004C3BEC"/>
    <w:rsid w:val="004C736F"/>
    <w:rsid w:val="004D2FBF"/>
    <w:rsid w:val="004E0F67"/>
    <w:rsid w:val="004F04DB"/>
    <w:rsid w:val="004F1954"/>
    <w:rsid w:val="004F5A25"/>
    <w:rsid w:val="004F7D51"/>
    <w:rsid w:val="005155A6"/>
    <w:rsid w:val="005243F3"/>
    <w:rsid w:val="0053125A"/>
    <w:rsid w:val="00536F1E"/>
    <w:rsid w:val="00537C1C"/>
    <w:rsid w:val="00545B6A"/>
    <w:rsid w:val="00545DE6"/>
    <w:rsid w:val="00561D23"/>
    <w:rsid w:val="00566D49"/>
    <w:rsid w:val="00571CD8"/>
    <w:rsid w:val="005762D9"/>
    <w:rsid w:val="00577639"/>
    <w:rsid w:val="00584784"/>
    <w:rsid w:val="005B4ED2"/>
    <w:rsid w:val="005C162A"/>
    <w:rsid w:val="005C3AF6"/>
    <w:rsid w:val="005C77B2"/>
    <w:rsid w:val="005E5D90"/>
    <w:rsid w:val="005F5B0B"/>
    <w:rsid w:val="005F6B81"/>
    <w:rsid w:val="0060753B"/>
    <w:rsid w:val="006172F8"/>
    <w:rsid w:val="0062196F"/>
    <w:rsid w:val="006312EE"/>
    <w:rsid w:val="006533A1"/>
    <w:rsid w:val="00663406"/>
    <w:rsid w:val="00673607"/>
    <w:rsid w:val="006857CF"/>
    <w:rsid w:val="0069784D"/>
    <w:rsid w:val="006C0343"/>
    <w:rsid w:val="006F27FD"/>
    <w:rsid w:val="006F6BC4"/>
    <w:rsid w:val="006F6F81"/>
    <w:rsid w:val="007132D4"/>
    <w:rsid w:val="0074444B"/>
    <w:rsid w:val="00755F19"/>
    <w:rsid w:val="00767140"/>
    <w:rsid w:val="007671BA"/>
    <w:rsid w:val="00774E02"/>
    <w:rsid w:val="00790A54"/>
    <w:rsid w:val="007940E4"/>
    <w:rsid w:val="007A703C"/>
    <w:rsid w:val="007C6CC5"/>
    <w:rsid w:val="007D0B02"/>
    <w:rsid w:val="007D52AA"/>
    <w:rsid w:val="007E4C5C"/>
    <w:rsid w:val="007F1ACE"/>
    <w:rsid w:val="007F50C7"/>
    <w:rsid w:val="00802A4A"/>
    <w:rsid w:val="00805784"/>
    <w:rsid w:val="00813553"/>
    <w:rsid w:val="00814611"/>
    <w:rsid w:val="0081760B"/>
    <w:rsid w:val="008248FF"/>
    <w:rsid w:val="00842210"/>
    <w:rsid w:val="00856F77"/>
    <w:rsid w:val="008630CD"/>
    <w:rsid w:val="008665A1"/>
    <w:rsid w:val="008735AC"/>
    <w:rsid w:val="00873C32"/>
    <w:rsid w:val="0087459D"/>
    <w:rsid w:val="008B1A81"/>
    <w:rsid w:val="008C1C82"/>
    <w:rsid w:val="008C585F"/>
    <w:rsid w:val="008C6861"/>
    <w:rsid w:val="008E0F0C"/>
    <w:rsid w:val="008F1BD0"/>
    <w:rsid w:val="009026B5"/>
    <w:rsid w:val="00927A89"/>
    <w:rsid w:val="00933F1C"/>
    <w:rsid w:val="009505AA"/>
    <w:rsid w:val="00960159"/>
    <w:rsid w:val="009823F6"/>
    <w:rsid w:val="00994C39"/>
    <w:rsid w:val="009A5EF5"/>
    <w:rsid w:val="009B3F42"/>
    <w:rsid w:val="009C76F9"/>
    <w:rsid w:val="009E660B"/>
    <w:rsid w:val="009F51B2"/>
    <w:rsid w:val="009F6839"/>
    <w:rsid w:val="00A00824"/>
    <w:rsid w:val="00A166A4"/>
    <w:rsid w:val="00A16E6B"/>
    <w:rsid w:val="00A24C1B"/>
    <w:rsid w:val="00A56984"/>
    <w:rsid w:val="00A61CDF"/>
    <w:rsid w:val="00A628C2"/>
    <w:rsid w:val="00A97870"/>
    <w:rsid w:val="00AA0B03"/>
    <w:rsid w:val="00AB72DE"/>
    <w:rsid w:val="00AD0A01"/>
    <w:rsid w:val="00AD1DD6"/>
    <w:rsid w:val="00AD7E2E"/>
    <w:rsid w:val="00AF7446"/>
    <w:rsid w:val="00B00861"/>
    <w:rsid w:val="00B00DCB"/>
    <w:rsid w:val="00B03DB1"/>
    <w:rsid w:val="00B03F65"/>
    <w:rsid w:val="00B14E08"/>
    <w:rsid w:val="00B16B9D"/>
    <w:rsid w:val="00B20251"/>
    <w:rsid w:val="00B3013E"/>
    <w:rsid w:val="00B310E4"/>
    <w:rsid w:val="00B33664"/>
    <w:rsid w:val="00B54886"/>
    <w:rsid w:val="00B6471A"/>
    <w:rsid w:val="00B7110D"/>
    <w:rsid w:val="00B7144B"/>
    <w:rsid w:val="00B84F6C"/>
    <w:rsid w:val="00B850E4"/>
    <w:rsid w:val="00B87347"/>
    <w:rsid w:val="00B90454"/>
    <w:rsid w:val="00B96876"/>
    <w:rsid w:val="00BA54A8"/>
    <w:rsid w:val="00BB19EF"/>
    <w:rsid w:val="00BC46E0"/>
    <w:rsid w:val="00BC7B69"/>
    <w:rsid w:val="00BD12CD"/>
    <w:rsid w:val="00BD6E51"/>
    <w:rsid w:val="00BE23EA"/>
    <w:rsid w:val="00BE37C0"/>
    <w:rsid w:val="00BE49B1"/>
    <w:rsid w:val="00BE7891"/>
    <w:rsid w:val="00BF0059"/>
    <w:rsid w:val="00C17F49"/>
    <w:rsid w:val="00C23FB8"/>
    <w:rsid w:val="00C320FD"/>
    <w:rsid w:val="00C35917"/>
    <w:rsid w:val="00C40872"/>
    <w:rsid w:val="00C4464A"/>
    <w:rsid w:val="00C50B30"/>
    <w:rsid w:val="00C667B9"/>
    <w:rsid w:val="00C77725"/>
    <w:rsid w:val="00C802FF"/>
    <w:rsid w:val="00C86135"/>
    <w:rsid w:val="00C91799"/>
    <w:rsid w:val="00CB22E9"/>
    <w:rsid w:val="00CB513F"/>
    <w:rsid w:val="00CC094E"/>
    <w:rsid w:val="00CC21B8"/>
    <w:rsid w:val="00CC26FE"/>
    <w:rsid w:val="00CF202F"/>
    <w:rsid w:val="00D04D2A"/>
    <w:rsid w:val="00D06EF1"/>
    <w:rsid w:val="00D06FAE"/>
    <w:rsid w:val="00D17E31"/>
    <w:rsid w:val="00D21EF3"/>
    <w:rsid w:val="00D7399F"/>
    <w:rsid w:val="00D77897"/>
    <w:rsid w:val="00D90E86"/>
    <w:rsid w:val="00DA59A6"/>
    <w:rsid w:val="00DB7FD9"/>
    <w:rsid w:val="00DC021E"/>
    <w:rsid w:val="00DC0E4E"/>
    <w:rsid w:val="00DC3D46"/>
    <w:rsid w:val="00DE4558"/>
    <w:rsid w:val="00DE5783"/>
    <w:rsid w:val="00DE6A6F"/>
    <w:rsid w:val="00DE79E6"/>
    <w:rsid w:val="00DF3CF6"/>
    <w:rsid w:val="00E010C5"/>
    <w:rsid w:val="00E05037"/>
    <w:rsid w:val="00E1605A"/>
    <w:rsid w:val="00E3469D"/>
    <w:rsid w:val="00E53682"/>
    <w:rsid w:val="00E65D39"/>
    <w:rsid w:val="00E728D5"/>
    <w:rsid w:val="00E821CC"/>
    <w:rsid w:val="00E839CA"/>
    <w:rsid w:val="00E900B0"/>
    <w:rsid w:val="00EA78C1"/>
    <w:rsid w:val="00EB42F1"/>
    <w:rsid w:val="00EC67F7"/>
    <w:rsid w:val="00ED37D2"/>
    <w:rsid w:val="00EF3836"/>
    <w:rsid w:val="00F2666B"/>
    <w:rsid w:val="00F30228"/>
    <w:rsid w:val="00F317FD"/>
    <w:rsid w:val="00F347F2"/>
    <w:rsid w:val="00F55492"/>
    <w:rsid w:val="00F5652A"/>
    <w:rsid w:val="00F630AE"/>
    <w:rsid w:val="00F778F4"/>
    <w:rsid w:val="00F8550D"/>
    <w:rsid w:val="00FB4540"/>
    <w:rsid w:val="00FB65A7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B810E7-5D25-4BB6-B4A5-9977781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Titolo1Carattere">
    <w:name w:val="Titolo 1 Carattere"/>
    <w:rPr>
      <w:rFonts w:ascii="Arial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semiHidden/>
    <w:pPr>
      <w:ind w:left="360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E3A16"/>
  </w:style>
  <w:style w:type="character" w:customStyle="1" w:styleId="ft">
    <w:name w:val="ft"/>
    <w:rsid w:val="000A6037"/>
  </w:style>
  <w:style w:type="character" w:styleId="Enfasicorsivo">
    <w:name w:val="Emphasis"/>
    <w:uiPriority w:val="20"/>
    <w:qFormat/>
    <w:rsid w:val="000A60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66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838E-8249-4F2A-965C-F4F96F70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”B” (modificato) – MODELLO DI CONVENZIONE DEI PERCORSI IN ALTERNANZA</vt:lpstr>
    </vt:vector>
  </TitlesOfParts>
  <Company>Giulio Casiraghi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”B” (modificato) – MODELLO DI CONVENZIONE DEI PERCORSI IN ALTERNANZA</dc:title>
  <dc:creator>liceo</dc:creator>
  <cp:lastModifiedBy>Elisabetta Cortinovis</cp:lastModifiedBy>
  <cp:revision>2</cp:revision>
  <cp:lastPrinted>2019-05-14T15:19:00Z</cp:lastPrinted>
  <dcterms:created xsi:type="dcterms:W3CDTF">2021-01-26T14:30:00Z</dcterms:created>
  <dcterms:modified xsi:type="dcterms:W3CDTF">2021-01-26T14:30:00Z</dcterms:modified>
</cp:coreProperties>
</file>